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40127B" w14:textId="7577D1B2" w:rsidR="00FD7604" w:rsidRPr="00DD5678" w:rsidRDefault="00FD7604" w:rsidP="00FD7604">
      <w:pPr>
        <w:jc w:val="center"/>
        <w:rPr>
          <w:b/>
        </w:rPr>
      </w:pPr>
      <w:r w:rsidRPr="00DD5678">
        <w:rPr>
          <w:b/>
        </w:rPr>
        <w:t>INSTRUCTIONS FOR ALTA ENDORSEMENT FORM 7.1</w:t>
      </w:r>
    </w:p>
    <w:p w14:paraId="1F11FA16" w14:textId="77777777" w:rsidR="00FD7604" w:rsidRPr="00DD5678" w:rsidRDefault="00FD7604" w:rsidP="00FD7604">
      <w:pPr>
        <w:jc w:val="center"/>
        <w:rPr>
          <w:b/>
        </w:rPr>
      </w:pPr>
      <w:r w:rsidRPr="00DD5678">
        <w:rPr>
          <w:b/>
        </w:rPr>
        <w:t>MANUFACTURED HOUSING UNIT – CONVERSION – LOAN POLICY</w:t>
      </w:r>
    </w:p>
    <w:p w14:paraId="0FB3EC25" w14:textId="77777777" w:rsidR="00FD7604" w:rsidRPr="00DD5678" w:rsidRDefault="00FD7604" w:rsidP="00FD7604"/>
    <w:p w14:paraId="04770C3B" w14:textId="77777777" w:rsidR="00FD7604" w:rsidRPr="00DD5678" w:rsidRDefault="00FD7604" w:rsidP="00FD7604"/>
    <w:p w14:paraId="661CDD2B" w14:textId="77777777" w:rsidR="00FD7604" w:rsidRPr="00DD5678" w:rsidRDefault="00FD7604" w:rsidP="00FD7604">
      <w:pPr>
        <w:rPr>
          <w:b/>
        </w:rPr>
      </w:pPr>
      <w:r w:rsidRPr="00DD5678">
        <w:rPr>
          <w:b/>
        </w:rPr>
        <w:t>PURPOSE OF ENDORSEMENT</w:t>
      </w:r>
    </w:p>
    <w:p w14:paraId="7C5D9B20" w14:textId="77777777" w:rsidR="00FD7604" w:rsidRPr="00DD5678" w:rsidRDefault="00FD7604" w:rsidP="00FD7604"/>
    <w:p w14:paraId="2E151908" w14:textId="033AD4AB" w:rsidR="00FD7604" w:rsidRPr="00DD5678" w:rsidRDefault="00FD7604" w:rsidP="00FD7604">
      <w:pPr>
        <w:jc w:val="both"/>
      </w:pPr>
      <w:bookmarkStart w:id="0" w:name="_Hlk150167377"/>
      <w:r w:rsidRPr="00DD5678">
        <w:t>The ALTA 7.1  Manufactured Housing Unit – Conversion – Loan Policy Endorsement can be used only with the ALTA Loan Policy.</w:t>
      </w:r>
      <w:bookmarkEnd w:id="0"/>
      <w:r w:rsidRPr="00DD5678">
        <w:t xml:space="preserve">  It insures against loss resulting when the manufactured housing unit located on the land is not real property, or where the owner of the land is not the owner of the manufactured housing unit.  Because manufactured housing units, including mobile homes, may not qualify to be insured by title insurance policies, this endorsement may be used only with the approval from a member of CATIC's underwriting staff.</w:t>
      </w:r>
    </w:p>
    <w:p w14:paraId="7A6E0BDD" w14:textId="77777777" w:rsidR="00FD7604" w:rsidRPr="00DD5678" w:rsidRDefault="00FD7604" w:rsidP="00FD7604"/>
    <w:p w14:paraId="6ACA13D2" w14:textId="77777777" w:rsidR="00FD7604" w:rsidRPr="00DD5678" w:rsidRDefault="00FD7604" w:rsidP="00FD7604">
      <w:pPr>
        <w:rPr>
          <w:b/>
        </w:rPr>
      </w:pPr>
      <w:r w:rsidRPr="00DD5678">
        <w:rPr>
          <w:b/>
        </w:rPr>
        <w:t>UNDERWRITING REQUIREMENTS</w:t>
      </w:r>
    </w:p>
    <w:p w14:paraId="656746EA" w14:textId="77777777" w:rsidR="00FD7604" w:rsidRPr="00DD5678" w:rsidRDefault="00FD7604" w:rsidP="00FD7604"/>
    <w:p w14:paraId="461860F0" w14:textId="77777777" w:rsidR="00FD7604" w:rsidRPr="00DD5678" w:rsidRDefault="00FD7604" w:rsidP="00FD7604">
      <w:pPr>
        <w:jc w:val="both"/>
      </w:pPr>
      <w:r w:rsidRPr="00DD5678">
        <w:t>The endorsement is available only when the manufactured housing unit is permanently attached to the land and becomes part of the real estate.  If the manufactured housing unit is not real estate, it remains personalty and is not insurable under a policy of title insurance, even though evidence of its ownership or of a transfer in ownership is recorded in the land records.</w:t>
      </w:r>
    </w:p>
    <w:p w14:paraId="304BC08A" w14:textId="77777777" w:rsidR="00FD7604" w:rsidRPr="00DD5678" w:rsidRDefault="00FD7604" w:rsidP="00FD7604"/>
    <w:p w14:paraId="65263071" w14:textId="77777777" w:rsidR="00FD7604" w:rsidRPr="00DD5678" w:rsidRDefault="00FD7604" w:rsidP="00FD7604">
      <w:r w:rsidRPr="00DD5678">
        <w:t>In order to issue the endorsement, you must verify that:</w:t>
      </w:r>
    </w:p>
    <w:p w14:paraId="051D55BE" w14:textId="77777777" w:rsidR="00FD7604" w:rsidRPr="00DD5678" w:rsidRDefault="00FD7604" w:rsidP="00FD7604"/>
    <w:p w14:paraId="516F02B5" w14:textId="77777777" w:rsidR="00FD7604" w:rsidRDefault="00FD7604" w:rsidP="00FD7604">
      <w:pPr>
        <w:ind w:left="720" w:hanging="720"/>
        <w:jc w:val="both"/>
      </w:pPr>
      <w:r>
        <w:t>1.</w:t>
      </w:r>
      <w:r>
        <w:tab/>
        <w:t>The mortgagor owns both the land and the manufactured housing unit located on the land;</w:t>
      </w:r>
    </w:p>
    <w:p w14:paraId="2AC7CBCC" w14:textId="77777777" w:rsidR="00FD7604" w:rsidRDefault="00FD7604" w:rsidP="00FD7604"/>
    <w:p w14:paraId="4DE2161E" w14:textId="77777777" w:rsidR="00FD7604" w:rsidRDefault="00FD7604" w:rsidP="00FD7604">
      <w:r>
        <w:t>2.</w:t>
      </w:r>
      <w:r>
        <w:tab/>
        <w:t xml:space="preserve">The manufactured housing unit is considered real property under state law; </w:t>
      </w:r>
    </w:p>
    <w:p w14:paraId="757761E6" w14:textId="77777777" w:rsidR="00FD7604" w:rsidRDefault="00FD7604" w:rsidP="00FD7604"/>
    <w:p w14:paraId="7FF3AF0F" w14:textId="77777777" w:rsidR="00FD7604" w:rsidRDefault="00FD7604" w:rsidP="00FD7604">
      <w:pPr>
        <w:ind w:left="720" w:hanging="720"/>
        <w:jc w:val="both"/>
      </w:pPr>
      <w:r>
        <w:t>3.</w:t>
      </w:r>
      <w:r>
        <w:tab/>
        <w:t>There are no personal property liens or other unreleased liens filed against the manufactured housing unit;</w:t>
      </w:r>
    </w:p>
    <w:p w14:paraId="428FD20D" w14:textId="77777777" w:rsidR="00FD7604" w:rsidRDefault="00FD7604" w:rsidP="00FD7604">
      <w:pPr>
        <w:ind w:left="720" w:hanging="720"/>
      </w:pPr>
    </w:p>
    <w:p w14:paraId="227A2374" w14:textId="77777777" w:rsidR="00FD7604" w:rsidRDefault="00FD7604" w:rsidP="00FD7604">
      <w:pPr>
        <w:ind w:left="720" w:hanging="720"/>
      </w:pPr>
      <w:r>
        <w:t>4.</w:t>
      </w:r>
      <w:r>
        <w:tab/>
        <w:t>The lien of the Insured Mortgage must attach to the manufactured housing unit; and</w:t>
      </w:r>
    </w:p>
    <w:p w14:paraId="42AECDBE" w14:textId="77777777" w:rsidR="00FD7604" w:rsidRDefault="00FD7604" w:rsidP="00FD7604">
      <w:pPr>
        <w:ind w:left="720" w:hanging="720"/>
      </w:pPr>
    </w:p>
    <w:p w14:paraId="4717B921" w14:textId="77777777" w:rsidR="00FD7604" w:rsidRDefault="00FD7604" w:rsidP="00FD7604">
      <w:pPr>
        <w:ind w:left="720" w:hanging="720"/>
        <w:jc w:val="both"/>
      </w:pPr>
      <w:r>
        <w:t>5.</w:t>
      </w:r>
      <w:r>
        <w:tab/>
        <w:t>The mortgage can be foreclosed against both the land and the manufactured housing unit in a single foreclosure action.</w:t>
      </w:r>
    </w:p>
    <w:p w14:paraId="74260F49" w14:textId="77777777" w:rsidR="00FD7604" w:rsidRDefault="00FD7604" w:rsidP="00FD7604">
      <w:pPr>
        <w:ind w:left="720" w:hanging="720"/>
      </w:pPr>
    </w:p>
    <w:p w14:paraId="73255DBA" w14:textId="77777777" w:rsidR="00FD7604" w:rsidRPr="0010089B" w:rsidRDefault="00FD7604" w:rsidP="00FD7604">
      <w:pPr>
        <w:jc w:val="both"/>
        <w:rPr>
          <w:iCs/>
          <w:color w:val="000000"/>
        </w:rPr>
      </w:pPr>
    </w:p>
    <w:p w14:paraId="75EA823D" w14:textId="51C53550" w:rsidR="00FD7604" w:rsidRPr="00FD7604" w:rsidRDefault="00FD7604" w:rsidP="00FD7604">
      <w:pPr>
        <w:jc w:val="both"/>
        <w:sectPr w:rsidR="00FD7604" w:rsidRPr="00FD7604" w:rsidSect="00FD7604">
          <w:headerReference w:type="even" r:id="rId10"/>
          <w:footerReference w:type="even" r:id="rId11"/>
          <w:pgSz w:w="12240" w:h="15840"/>
          <w:pgMar w:top="1440" w:right="1440" w:bottom="1440" w:left="1440" w:header="720" w:footer="346" w:gutter="0"/>
          <w:cols w:space="720"/>
          <w:docGrid w:linePitch="360"/>
        </w:sectPr>
      </w:pPr>
      <w:r w:rsidRPr="00CA34CB">
        <w:rPr>
          <w:b/>
          <w:i/>
        </w:rPr>
        <w:t>Please contact a member of CATIC's underwriting staff if there are questions about the issuance of this endorsement.</w:t>
      </w:r>
      <w:r>
        <w:t xml:space="preserve"> </w:t>
      </w:r>
    </w:p>
    <w:p w14:paraId="70ADFA36" w14:textId="58E76089" w:rsidR="00AC72CB" w:rsidRPr="006F35B0" w:rsidRDefault="00CC1DAF" w:rsidP="002371BC">
      <w:pPr>
        <w:pStyle w:val="Header1"/>
        <w:pBdr>
          <w:bottom w:val="none" w:sz="0" w:space="0" w:color="auto"/>
        </w:pBdr>
        <w:tabs>
          <w:tab w:val="clear" w:pos="4320"/>
          <w:tab w:val="clear" w:pos="9360"/>
        </w:tabs>
        <w:contextualSpacing/>
        <w:jc w:val="center"/>
        <w:rPr>
          <w:rFonts w:ascii="Times New Roman" w:hAnsi="Times New Roman"/>
          <w:bCs/>
          <w:sz w:val="22"/>
          <w:szCs w:val="22"/>
        </w:rPr>
      </w:pPr>
      <w:r w:rsidRPr="006F35B0">
        <w:rPr>
          <w:rFonts w:ascii="Times New Roman" w:hAnsi="Times New Roman"/>
          <w:bCs/>
          <w:sz w:val="22"/>
          <w:szCs w:val="22"/>
        </w:rPr>
        <w:lastRenderedPageBreak/>
        <w:t xml:space="preserve">ALTA 7.1 MANUFACTURED HOUSING—CONVERSION—LOAN POLICY </w:t>
      </w:r>
      <w:r w:rsidR="00AC72CB" w:rsidRPr="006F35B0">
        <w:rPr>
          <w:rFonts w:ascii="Times New Roman" w:hAnsi="Times New Roman"/>
          <w:bCs/>
          <w:sz w:val="22"/>
          <w:szCs w:val="22"/>
        </w:rPr>
        <w:t>ENDORSEMENT</w:t>
      </w:r>
    </w:p>
    <w:p w14:paraId="66C8FFCE" w14:textId="5F54AEAA" w:rsidR="00CC1DAF" w:rsidRPr="006F35B0" w:rsidRDefault="00CC1DAF" w:rsidP="00674900">
      <w:pPr>
        <w:pStyle w:val="Header1"/>
        <w:pBdr>
          <w:bottom w:val="none" w:sz="0" w:space="0" w:color="auto"/>
        </w:pBdr>
        <w:tabs>
          <w:tab w:val="clear" w:pos="4320"/>
          <w:tab w:val="left" w:pos="360"/>
          <w:tab w:val="left" w:pos="720"/>
          <w:tab w:val="left" w:pos="1080"/>
          <w:tab w:val="left" w:pos="1440"/>
        </w:tabs>
        <w:contextualSpacing/>
        <w:jc w:val="center"/>
        <w:rPr>
          <w:rFonts w:ascii="Times New Roman" w:hAnsi="Times New Roman"/>
          <w:bCs/>
        </w:rPr>
      </w:pPr>
    </w:p>
    <w:p w14:paraId="5D64E2C6" w14:textId="265FA165" w:rsidR="00AC72CB" w:rsidRPr="006F35B0" w:rsidRDefault="00CC1DAF" w:rsidP="00AC7EB6">
      <w:pPr>
        <w:pStyle w:val="Header1"/>
        <w:pBdr>
          <w:bottom w:val="none" w:sz="0" w:space="0" w:color="auto"/>
        </w:pBdr>
        <w:tabs>
          <w:tab w:val="clear" w:pos="4320"/>
          <w:tab w:val="clear" w:pos="9360"/>
        </w:tabs>
        <w:contextualSpacing/>
        <w:jc w:val="center"/>
        <w:rPr>
          <w:rFonts w:ascii="Times New Roman" w:hAnsi="Times New Roman"/>
          <w:bCs/>
        </w:rPr>
      </w:pPr>
      <w:r w:rsidRPr="006F35B0">
        <w:rPr>
          <w:rFonts w:ascii="Times New Roman" w:hAnsi="Times New Roman"/>
          <w:bCs/>
        </w:rPr>
        <w:t>This endorsement is issued as part of</w:t>
      </w:r>
      <w:r w:rsidR="006F35B0" w:rsidRPr="006F35B0">
        <w:rPr>
          <w:rFonts w:ascii="Times New Roman" w:hAnsi="Times New Roman"/>
          <w:bCs/>
        </w:rPr>
        <w:t xml:space="preserve"> </w:t>
      </w:r>
      <w:r w:rsidR="00AC72CB" w:rsidRPr="006F35B0">
        <w:rPr>
          <w:rFonts w:ascii="Times New Roman" w:hAnsi="Times New Roman"/>
          <w:bCs/>
        </w:rPr>
        <w:t xml:space="preserve">Policy </w:t>
      </w:r>
      <w:r w:rsidRPr="006F35B0">
        <w:rPr>
          <w:rFonts w:ascii="Times New Roman" w:hAnsi="Times New Roman"/>
          <w:bCs/>
        </w:rPr>
        <w:t>Number</w:t>
      </w:r>
      <w:r w:rsidR="00AC72CB" w:rsidRPr="006F35B0">
        <w:rPr>
          <w:rFonts w:ascii="Times New Roman" w:hAnsi="Times New Roman"/>
          <w:bCs/>
        </w:rPr>
        <w:t xml:space="preserve"> </w:t>
      </w:r>
      <w:r w:rsidR="000013DF" w:rsidRPr="00127B7B">
        <w:rPr>
          <w:rFonts w:ascii="Times New Roman" w:hAnsi="Times New Roman"/>
          <w:kern w:val="19"/>
        </w:rPr>
        <w:fldChar w:fldCharType="begin">
          <w:ffData>
            <w:name w:val="Text1"/>
            <w:enabled/>
            <w:calcOnExit w:val="0"/>
            <w:textInput/>
          </w:ffData>
        </w:fldChar>
      </w:r>
      <w:bookmarkStart w:id="1" w:name="Text1"/>
      <w:r w:rsidR="000013DF" w:rsidRPr="00127B7B">
        <w:rPr>
          <w:rFonts w:ascii="Times New Roman" w:hAnsi="Times New Roman"/>
          <w:kern w:val="19"/>
        </w:rPr>
        <w:instrText xml:space="preserve"> FORMTEXT </w:instrText>
      </w:r>
      <w:r w:rsidR="000013DF" w:rsidRPr="00127B7B">
        <w:rPr>
          <w:rFonts w:ascii="Times New Roman" w:hAnsi="Times New Roman"/>
          <w:kern w:val="19"/>
        </w:rPr>
      </w:r>
      <w:r w:rsidR="000013DF" w:rsidRPr="00127B7B">
        <w:rPr>
          <w:rFonts w:ascii="Times New Roman" w:hAnsi="Times New Roman"/>
          <w:kern w:val="19"/>
        </w:rPr>
        <w:fldChar w:fldCharType="separate"/>
      </w:r>
      <w:r w:rsidR="000013DF" w:rsidRPr="00127B7B">
        <w:rPr>
          <w:rFonts w:ascii="Times New Roman" w:hAnsi="Times New Roman"/>
          <w:noProof/>
          <w:kern w:val="19"/>
        </w:rPr>
        <w:t> </w:t>
      </w:r>
      <w:r w:rsidR="000013DF" w:rsidRPr="00127B7B">
        <w:rPr>
          <w:rFonts w:ascii="Times New Roman" w:hAnsi="Times New Roman"/>
          <w:noProof/>
          <w:kern w:val="19"/>
        </w:rPr>
        <w:t> </w:t>
      </w:r>
      <w:r w:rsidR="000013DF" w:rsidRPr="00127B7B">
        <w:rPr>
          <w:rFonts w:ascii="Times New Roman" w:hAnsi="Times New Roman"/>
          <w:noProof/>
          <w:kern w:val="19"/>
        </w:rPr>
        <w:t> </w:t>
      </w:r>
      <w:r w:rsidR="000013DF" w:rsidRPr="00127B7B">
        <w:rPr>
          <w:rFonts w:ascii="Times New Roman" w:hAnsi="Times New Roman"/>
          <w:noProof/>
          <w:kern w:val="19"/>
        </w:rPr>
        <w:t> </w:t>
      </w:r>
      <w:r w:rsidR="000013DF" w:rsidRPr="00127B7B">
        <w:rPr>
          <w:rFonts w:ascii="Times New Roman" w:hAnsi="Times New Roman"/>
          <w:noProof/>
          <w:kern w:val="19"/>
        </w:rPr>
        <w:t> </w:t>
      </w:r>
      <w:bookmarkEnd w:id="1"/>
      <w:r w:rsidR="000013DF" w:rsidRPr="00127B7B">
        <w:rPr>
          <w:rFonts w:ascii="Times New Roman" w:hAnsi="Times New Roman"/>
          <w:kern w:val="19"/>
        </w:rPr>
        <w:fldChar w:fldCharType="end"/>
      </w:r>
    </w:p>
    <w:p w14:paraId="3A862AE8" w14:textId="39FF9B03" w:rsidR="00AC72CB" w:rsidRPr="006F35B0" w:rsidRDefault="00CC1DAF" w:rsidP="00AC7EB6">
      <w:pPr>
        <w:pStyle w:val="Header1"/>
        <w:pBdr>
          <w:bottom w:val="none" w:sz="0" w:space="0" w:color="auto"/>
        </w:pBdr>
        <w:tabs>
          <w:tab w:val="clear" w:pos="4320"/>
          <w:tab w:val="clear" w:pos="9360"/>
        </w:tabs>
        <w:contextualSpacing/>
        <w:jc w:val="center"/>
        <w:rPr>
          <w:rFonts w:ascii="Times New Roman" w:hAnsi="Times New Roman"/>
        </w:rPr>
      </w:pPr>
      <w:r w:rsidRPr="006F35B0">
        <w:rPr>
          <w:rFonts w:ascii="Times New Roman" w:hAnsi="Times New Roman"/>
          <w:bCs/>
        </w:rPr>
        <w:t>i</w:t>
      </w:r>
      <w:r w:rsidR="00AC72CB" w:rsidRPr="006F35B0">
        <w:rPr>
          <w:rFonts w:ascii="Times New Roman" w:hAnsi="Times New Roman"/>
          <w:bCs/>
        </w:rPr>
        <w:t>ssued by</w:t>
      </w:r>
      <w:r w:rsidR="006F35B0" w:rsidRPr="006F35B0">
        <w:rPr>
          <w:rFonts w:ascii="Times New Roman" w:hAnsi="Times New Roman"/>
          <w:bCs/>
        </w:rPr>
        <w:t xml:space="preserve"> </w:t>
      </w:r>
      <w:proofErr w:type="gramStart"/>
      <w:r w:rsidR="006F35B0" w:rsidRPr="006F35B0">
        <w:rPr>
          <w:rFonts w:ascii="Times New Roman" w:hAnsi="Times New Roman"/>
          <w:bCs/>
        </w:rPr>
        <w:t>CATIC</w:t>
      </w:r>
      <w:proofErr w:type="gramEnd"/>
    </w:p>
    <w:p w14:paraId="4828D389" w14:textId="40501140" w:rsidR="002E0DBA" w:rsidRDefault="002E0DBA" w:rsidP="002371BC">
      <w:pPr>
        <w:pStyle w:val="BodyText"/>
        <w:contextualSpacing/>
        <w:jc w:val="both"/>
        <w:rPr>
          <w:rFonts w:ascii="Arial" w:hAnsi="Arial" w:cs="Arial"/>
          <w:sz w:val="20"/>
          <w:szCs w:val="20"/>
        </w:rPr>
      </w:pPr>
    </w:p>
    <w:p w14:paraId="614803A9" w14:textId="31B1BF9C" w:rsidR="002E0DBA" w:rsidRPr="006F35B0" w:rsidRDefault="00907B4A" w:rsidP="006F35B0">
      <w:pPr>
        <w:pStyle w:val="t1"/>
        <w:widowControl/>
        <w:autoSpaceDE/>
        <w:autoSpaceDN/>
        <w:adjustRightInd/>
        <w:spacing w:line="240" w:lineRule="auto"/>
        <w:ind w:left="360" w:hanging="360"/>
        <w:contextualSpacing/>
        <w:jc w:val="both"/>
        <w:rPr>
          <w:bCs/>
          <w:sz w:val="21"/>
          <w:szCs w:val="21"/>
        </w:rPr>
      </w:pPr>
      <w:r w:rsidRPr="006F35B0">
        <w:rPr>
          <w:bCs/>
          <w:sz w:val="21"/>
          <w:szCs w:val="21"/>
        </w:rPr>
        <w:t>1.</w:t>
      </w:r>
      <w:r w:rsidRPr="006F35B0">
        <w:rPr>
          <w:bCs/>
          <w:sz w:val="21"/>
          <w:szCs w:val="21"/>
        </w:rPr>
        <w:tab/>
      </w:r>
      <w:r w:rsidR="002E0DBA" w:rsidRPr="006F35B0">
        <w:rPr>
          <w:bCs/>
          <w:sz w:val="21"/>
          <w:szCs w:val="21"/>
        </w:rPr>
        <w:t xml:space="preserve">The term “Land” includes the manufactured housing unit located on the land described in Schedule A at </w:t>
      </w:r>
      <w:r w:rsidRPr="006F35B0">
        <w:rPr>
          <w:bCs/>
          <w:sz w:val="21"/>
          <w:szCs w:val="21"/>
        </w:rPr>
        <w:t xml:space="preserve">the </w:t>
      </w:r>
      <w:r w:rsidR="002E0DBA" w:rsidRPr="006F35B0">
        <w:rPr>
          <w:bCs/>
          <w:sz w:val="21"/>
          <w:szCs w:val="21"/>
        </w:rPr>
        <w:t>Date of Policy.</w:t>
      </w:r>
    </w:p>
    <w:p w14:paraId="4403BFAF" w14:textId="77777777" w:rsidR="00907B4A" w:rsidRPr="006F35B0" w:rsidRDefault="00907B4A" w:rsidP="00907B4A">
      <w:pPr>
        <w:pStyle w:val="t1"/>
        <w:widowControl/>
        <w:autoSpaceDE/>
        <w:autoSpaceDN/>
        <w:adjustRightInd/>
        <w:spacing w:line="240" w:lineRule="auto"/>
        <w:ind w:left="540" w:hanging="540"/>
        <w:contextualSpacing/>
        <w:jc w:val="both"/>
        <w:rPr>
          <w:bCs/>
          <w:sz w:val="21"/>
          <w:szCs w:val="21"/>
        </w:rPr>
      </w:pPr>
    </w:p>
    <w:p w14:paraId="22C162E2" w14:textId="4E3C4AF8" w:rsidR="002E0DBA" w:rsidRPr="006F35B0" w:rsidRDefault="00907B4A" w:rsidP="00743024">
      <w:pPr>
        <w:pStyle w:val="t1"/>
        <w:widowControl/>
        <w:autoSpaceDE/>
        <w:autoSpaceDN/>
        <w:adjustRightInd/>
        <w:spacing w:after="120" w:line="240" w:lineRule="auto"/>
        <w:ind w:left="360" w:hanging="360"/>
        <w:contextualSpacing/>
        <w:jc w:val="both"/>
        <w:rPr>
          <w:bCs/>
          <w:sz w:val="21"/>
          <w:szCs w:val="21"/>
        </w:rPr>
      </w:pPr>
      <w:r w:rsidRPr="006F35B0">
        <w:rPr>
          <w:bCs/>
          <w:sz w:val="21"/>
          <w:szCs w:val="21"/>
        </w:rPr>
        <w:t>2.</w:t>
      </w:r>
      <w:r w:rsidRPr="006F35B0">
        <w:rPr>
          <w:bCs/>
          <w:sz w:val="21"/>
          <w:szCs w:val="21"/>
        </w:rPr>
        <w:tab/>
      </w:r>
      <w:r w:rsidR="002E0DBA" w:rsidRPr="006F35B0">
        <w:rPr>
          <w:bCs/>
          <w:sz w:val="21"/>
          <w:szCs w:val="21"/>
        </w:rPr>
        <w:t xml:space="preserve">Unless </w:t>
      </w:r>
      <w:proofErr w:type="gramStart"/>
      <w:r w:rsidR="002E0DBA" w:rsidRPr="006F35B0">
        <w:rPr>
          <w:bCs/>
          <w:sz w:val="21"/>
          <w:szCs w:val="21"/>
        </w:rPr>
        <w:t>excepted</w:t>
      </w:r>
      <w:proofErr w:type="gramEnd"/>
      <w:r w:rsidR="002E0DBA" w:rsidRPr="006F35B0">
        <w:rPr>
          <w:bCs/>
          <w:sz w:val="21"/>
          <w:szCs w:val="21"/>
        </w:rPr>
        <w:t xml:space="preserve"> in Schedule B, the Company insures against loss or damage sustained by the Insured if, at </w:t>
      </w:r>
      <w:r w:rsidRPr="006F35B0">
        <w:rPr>
          <w:bCs/>
          <w:sz w:val="21"/>
          <w:szCs w:val="21"/>
        </w:rPr>
        <w:t xml:space="preserve">the </w:t>
      </w:r>
      <w:r w:rsidR="002E0DBA" w:rsidRPr="006F35B0">
        <w:rPr>
          <w:bCs/>
          <w:sz w:val="21"/>
          <w:szCs w:val="21"/>
        </w:rPr>
        <w:t>Date of Policy:</w:t>
      </w:r>
      <w:r w:rsidR="002E0DBA" w:rsidRPr="006F35B0">
        <w:rPr>
          <w:bCs/>
          <w:strike/>
          <w:color w:val="FF0000"/>
          <w:sz w:val="21"/>
          <w:szCs w:val="21"/>
        </w:rPr>
        <w:t xml:space="preserve">    </w:t>
      </w:r>
    </w:p>
    <w:p w14:paraId="6FFB2E92" w14:textId="1EC3C417" w:rsidR="002E0DBA" w:rsidRPr="006F35B0" w:rsidRDefault="00EC1799" w:rsidP="00743024">
      <w:pPr>
        <w:spacing w:after="120"/>
        <w:ind w:left="720" w:hanging="360"/>
        <w:contextualSpacing/>
        <w:jc w:val="both"/>
        <w:rPr>
          <w:bCs/>
          <w:sz w:val="21"/>
          <w:szCs w:val="21"/>
        </w:rPr>
      </w:pPr>
      <w:r w:rsidRPr="006F35B0">
        <w:rPr>
          <w:bCs/>
          <w:sz w:val="21"/>
          <w:szCs w:val="21"/>
        </w:rPr>
        <w:t>a.</w:t>
      </w:r>
      <w:r w:rsidRPr="006F35B0">
        <w:rPr>
          <w:bCs/>
          <w:sz w:val="21"/>
          <w:szCs w:val="21"/>
        </w:rPr>
        <w:tab/>
      </w:r>
      <w:r w:rsidR="002E0DBA" w:rsidRPr="006F35B0">
        <w:rPr>
          <w:bCs/>
          <w:sz w:val="21"/>
          <w:szCs w:val="21"/>
        </w:rPr>
        <w:t>A manufactured housing unit is not located on the land described in Schedule A.</w:t>
      </w:r>
    </w:p>
    <w:p w14:paraId="12369944" w14:textId="35B12D32" w:rsidR="002E0DBA" w:rsidRPr="006F35B0" w:rsidRDefault="00EC1799" w:rsidP="00743024">
      <w:pPr>
        <w:pStyle w:val="BodyTextIndent"/>
        <w:tabs>
          <w:tab w:val="clear" w:pos="360"/>
        </w:tabs>
        <w:spacing w:after="120"/>
        <w:ind w:left="720"/>
        <w:contextualSpacing/>
        <w:jc w:val="both"/>
        <w:rPr>
          <w:rFonts w:ascii="Times New Roman" w:hAnsi="Times New Roman" w:cs="Times New Roman"/>
          <w:bCs/>
          <w:sz w:val="21"/>
          <w:szCs w:val="21"/>
        </w:rPr>
      </w:pPr>
      <w:r w:rsidRPr="006F35B0">
        <w:rPr>
          <w:rFonts w:ascii="Times New Roman" w:hAnsi="Times New Roman" w:cs="Times New Roman"/>
          <w:bCs/>
          <w:sz w:val="21"/>
          <w:szCs w:val="21"/>
        </w:rPr>
        <w:t>b.</w:t>
      </w:r>
      <w:r w:rsidRPr="006F35B0">
        <w:rPr>
          <w:rFonts w:ascii="Times New Roman" w:hAnsi="Times New Roman" w:cs="Times New Roman"/>
          <w:bCs/>
          <w:sz w:val="21"/>
          <w:szCs w:val="21"/>
        </w:rPr>
        <w:tab/>
      </w:r>
      <w:r w:rsidR="002E0DBA" w:rsidRPr="006F35B0">
        <w:rPr>
          <w:rFonts w:ascii="Times New Roman" w:hAnsi="Times New Roman" w:cs="Times New Roman"/>
          <w:bCs/>
          <w:sz w:val="21"/>
          <w:szCs w:val="21"/>
        </w:rPr>
        <w:t xml:space="preserve">The manufactured housing unit located on the land is not real property under the law of the </w:t>
      </w:r>
      <w:r w:rsidR="00907B4A" w:rsidRPr="006F35B0">
        <w:rPr>
          <w:rFonts w:ascii="Times New Roman" w:hAnsi="Times New Roman" w:cs="Times New Roman"/>
          <w:bCs/>
          <w:sz w:val="21"/>
          <w:szCs w:val="21"/>
        </w:rPr>
        <w:t>State</w:t>
      </w:r>
      <w:r w:rsidR="002E0DBA" w:rsidRPr="006F35B0">
        <w:rPr>
          <w:rFonts w:ascii="Times New Roman" w:hAnsi="Times New Roman" w:cs="Times New Roman"/>
          <w:bCs/>
          <w:sz w:val="21"/>
          <w:szCs w:val="21"/>
        </w:rPr>
        <w:t xml:space="preserve"> where the </w:t>
      </w:r>
      <w:r w:rsidR="00EF4F59" w:rsidRPr="006F35B0">
        <w:rPr>
          <w:rFonts w:ascii="Times New Roman" w:hAnsi="Times New Roman" w:cs="Times New Roman"/>
          <w:bCs/>
          <w:sz w:val="21"/>
          <w:szCs w:val="21"/>
        </w:rPr>
        <w:t xml:space="preserve">land </w:t>
      </w:r>
      <w:r w:rsidR="002E0DBA" w:rsidRPr="006F35B0">
        <w:rPr>
          <w:rFonts w:ascii="Times New Roman" w:hAnsi="Times New Roman" w:cs="Times New Roman"/>
          <w:bCs/>
          <w:sz w:val="21"/>
          <w:szCs w:val="21"/>
        </w:rPr>
        <w:t xml:space="preserve">described in Schedule A is located. </w:t>
      </w:r>
    </w:p>
    <w:p w14:paraId="53A293DA" w14:textId="193A5D35" w:rsidR="002E0DBA" w:rsidRPr="006F35B0" w:rsidRDefault="00EC1799" w:rsidP="00743024">
      <w:pPr>
        <w:spacing w:after="120"/>
        <w:ind w:left="720" w:hanging="360"/>
        <w:contextualSpacing/>
        <w:jc w:val="both"/>
        <w:rPr>
          <w:bCs/>
          <w:sz w:val="21"/>
          <w:szCs w:val="21"/>
        </w:rPr>
      </w:pPr>
      <w:r w:rsidRPr="006F35B0">
        <w:rPr>
          <w:bCs/>
          <w:sz w:val="21"/>
          <w:szCs w:val="21"/>
        </w:rPr>
        <w:t>c.</w:t>
      </w:r>
      <w:r w:rsidRPr="006F35B0">
        <w:rPr>
          <w:bCs/>
          <w:sz w:val="21"/>
          <w:szCs w:val="21"/>
        </w:rPr>
        <w:tab/>
      </w:r>
      <w:r w:rsidR="002E0DBA" w:rsidRPr="006F35B0">
        <w:rPr>
          <w:bCs/>
          <w:sz w:val="21"/>
          <w:szCs w:val="21"/>
        </w:rPr>
        <w:t xml:space="preserve">The owner of the land </w:t>
      </w:r>
      <w:r w:rsidR="00EF4F59" w:rsidRPr="006F35B0">
        <w:rPr>
          <w:bCs/>
          <w:sz w:val="21"/>
          <w:szCs w:val="21"/>
        </w:rPr>
        <w:t xml:space="preserve">described in Schedule A </w:t>
      </w:r>
      <w:r w:rsidR="002E0DBA" w:rsidRPr="006F35B0">
        <w:rPr>
          <w:bCs/>
          <w:sz w:val="21"/>
          <w:szCs w:val="21"/>
        </w:rPr>
        <w:t xml:space="preserve">is not the owner of the manufactured housing unit. </w:t>
      </w:r>
    </w:p>
    <w:p w14:paraId="1F0EFD58" w14:textId="58C17354" w:rsidR="002E0DBA" w:rsidRPr="006F35B0" w:rsidRDefault="00EC1799" w:rsidP="006F35B0">
      <w:pPr>
        <w:pStyle w:val="BodyTextIndent2"/>
        <w:tabs>
          <w:tab w:val="clear" w:pos="360"/>
        </w:tabs>
        <w:ind w:left="720"/>
        <w:contextualSpacing/>
        <w:jc w:val="both"/>
        <w:rPr>
          <w:bCs/>
          <w:sz w:val="21"/>
          <w:szCs w:val="21"/>
        </w:rPr>
      </w:pPr>
      <w:r w:rsidRPr="006F35B0">
        <w:rPr>
          <w:bCs/>
          <w:sz w:val="21"/>
          <w:szCs w:val="21"/>
        </w:rPr>
        <w:t>d.</w:t>
      </w:r>
      <w:r w:rsidRPr="006F35B0">
        <w:rPr>
          <w:bCs/>
          <w:sz w:val="21"/>
          <w:szCs w:val="21"/>
        </w:rPr>
        <w:tab/>
      </w:r>
      <w:r w:rsidR="002E0DBA" w:rsidRPr="006F35B0">
        <w:rPr>
          <w:bCs/>
          <w:sz w:val="21"/>
          <w:szCs w:val="21"/>
        </w:rPr>
        <w:t>Any lien is attached to the manufactured housing unit as personal property, including</w:t>
      </w:r>
      <w:r w:rsidR="00907B4A" w:rsidRPr="006F35B0">
        <w:rPr>
          <w:bCs/>
          <w:sz w:val="21"/>
          <w:szCs w:val="21"/>
        </w:rPr>
        <w:t>:</w:t>
      </w:r>
    </w:p>
    <w:p w14:paraId="1D19E912" w14:textId="7BDF92AF" w:rsidR="002E0DBA" w:rsidRPr="006F35B0" w:rsidRDefault="00907B4A" w:rsidP="006F35B0">
      <w:pPr>
        <w:pStyle w:val="BodyTextIndent2"/>
        <w:tabs>
          <w:tab w:val="clear" w:pos="360"/>
        </w:tabs>
        <w:ind w:left="1080"/>
        <w:contextualSpacing/>
        <w:jc w:val="both"/>
        <w:rPr>
          <w:bCs/>
          <w:sz w:val="21"/>
          <w:szCs w:val="21"/>
        </w:rPr>
      </w:pPr>
      <w:r w:rsidRPr="006F35B0">
        <w:rPr>
          <w:bCs/>
          <w:sz w:val="21"/>
          <w:szCs w:val="21"/>
        </w:rPr>
        <w:t>i.</w:t>
      </w:r>
      <w:r w:rsidRPr="006F35B0">
        <w:rPr>
          <w:bCs/>
          <w:sz w:val="21"/>
          <w:szCs w:val="21"/>
        </w:rPr>
        <w:tab/>
      </w:r>
      <w:r w:rsidR="002E0DBA" w:rsidRPr="006F35B0">
        <w:rPr>
          <w:bCs/>
          <w:sz w:val="21"/>
          <w:szCs w:val="21"/>
        </w:rPr>
        <w:t xml:space="preserve">a federal, </w:t>
      </w:r>
      <w:r w:rsidRPr="006F35B0">
        <w:rPr>
          <w:bCs/>
          <w:sz w:val="21"/>
          <w:szCs w:val="21"/>
        </w:rPr>
        <w:t>State</w:t>
      </w:r>
      <w:r w:rsidR="002E0DBA" w:rsidRPr="006F35B0">
        <w:rPr>
          <w:bCs/>
          <w:sz w:val="21"/>
          <w:szCs w:val="21"/>
        </w:rPr>
        <w:t>, or other governmental tax lien</w:t>
      </w:r>
      <w:r w:rsidRPr="006F35B0">
        <w:rPr>
          <w:bCs/>
          <w:sz w:val="21"/>
          <w:szCs w:val="21"/>
        </w:rPr>
        <w:t>;</w:t>
      </w:r>
      <w:r w:rsidR="002E0DBA" w:rsidRPr="006F35B0">
        <w:rPr>
          <w:bCs/>
          <w:sz w:val="21"/>
          <w:szCs w:val="21"/>
        </w:rPr>
        <w:t xml:space="preserve"> </w:t>
      </w:r>
    </w:p>
    <w:p w14:paraId="060F11B0" w14:textId="4B0B4041" w:rsidR="002E0DBA" w:rsidRPr="006F35B0" w:rsidRDefault="00907B4A" w:rsidP="006F35B0">
      <w:pPr>
        <w:pStyle w:val="BodyTextIndent2"/>
        <w:tabs>
          <w:tab w:val="clear" w:pos="360"/>
        </w:tabs>
        <w:ind w:left="1080"/>
        <w:contextualSpacing/>
        <w:jc w:val="both"/>
        <w:rPr>
          <w:bCs/>
          <w:sz w:val="21"/>
          <w:szCs w:val="21"/>
        </w:rPr>
      </w:pPr>
      <w:r w:rsidRPr="006F35B0">
        <w:rPr>
          <w:bCs/>
          <w:sz w:val="21"/>
          <w:szCs w:val="21"/>
        </w:rPr>
        <w:t>ii.</w:t>
      </w:r>
      <w:r w:rsidRPr="006F35B0">
        <w:rPr>
          <w:bCs/>
          <w:sz w:val="21"/>
          <w:szCs w:val="21"/>
        </w:rPr>
        <w:tab/>
      </w:r>
      <w:r w:rsidR="002E0DBA" w:rsidRPr="006F35B0">
        <w:rPr>
          <w:bCs/>
          <w:sz w:val="21"/>
          <w:szCs w:val="21"/>
        </w:rPr>
        <w:t>UCC security interest</w:t>
      </w:r>
      <w:r w:rsidRPr="006F35B0">
        <w:rPr>
          <w:bCs/>
          <w:sz w:val="21"/>
          <w:szCs w:val="21"/>
        </w:rPr>
        <w:t>;</w:t>
      </w:r>
      <w:r w:rsidR="002E0DBA" w:rsidRPr="006F35B0">
        <w:rPr>
          <w:bCs/>
          <w:sz w:val="21"/>
          <w:szCs w:val="21"/>
        </w:rPr>
        <w:t xml:space="preserve"> </w:t>
      </w:r>
    </w:p>
    <w:p w14:paraId="0B263E9E" w14:textId="09ACE10C" w:rsidR="002E0DBA" w:rsidRPr="006F35B0" w:rsidRDefault="00907B4A" w:rsidP="006F35B0">
      <w:pPr>
        <w:pStyle w:val="BodyTextIndent2"/>
        <w:tabs>
          <w:tab w:val="clear" w:pos="360"/>
        </w:tabs>
        <w:ind w:left="1080"/>
        <w:contextualSpacing/>
        <w:jc w:val="both"/>
        <w:rPr>
          <w:bCs/>
          <w:sz w:val="21"/>
          <w:szCs w:val="21"/>
        </w:rPr>
      </w:pPr>
      <w:r w:rsidRPr="006F35B0">
        <w:rPr>
          <w:bCs/>
          <w:sz w:val="21"/>
          <w:szCs w:val="21"/>
        </w:rPr>
        <w:t>iii.</w:t>
      </w:r>
      <w:r w:rsidRPr="006F35B0">
        <w:rPr>
          <w:bCs/>
          <w:sz w:val="21"/>
          <w:szCs w:val="21"/>
        </w:rPr>
        <w:tab/>
      </w:r>
      <w:r w:rsidR="002E0DBA" w:rsidRPr="006F35B0">
        <w:rPr>
          <w:bCs/>
          <w:sz w:val="21"/>
          <w:szCs w:val="21"/>
        </w:rPr>
        <w:t>a motor vehicular lien</w:t>
      </w:r>
      <w:r w:rsidRPr="006F35B0">
        <w:rPr>
          <w:bCs/>
          <w:sz w:val="21"/>
          <w:szCs w:val="21"/>
        </w:rPr>
        <w:t>;</w:t>
      </w:r>
      <w:r w:rsidR="002E0DBA" w:rsidRPr="006F35B0">
        <w:rPr>
          <w:bCs/>
          <w:sz w:val="21"/>
          <w:szCs w:val="21"/>
        </w:rPr>
        <w:t xml:space="preserve"> or</w:t>
      </w:r>
    </w:p>
    <w:p w14:paraId="553CF748" w14:textId="2653BFF6" w:rsidR="002E0DBA" w:rsidRDefault="00907B4A" w:rsidP="00743024">
      <w:pPr>
        <w:pStyle w:val="BodyTextIndent2"/>
        <w:tabs>
          <w:tab w:val="clear" w:pos="360"/>
        </w:tabs>
        <w:spacing w:after="120"/>
        <w:ind w:left="1080"/>
        <w:contextualSpacing/>
        <w:jc w:val="both"/>
        <w:rPr>
          <w:bCs/>
          <w:sz w:val="21"/>
          <w:szCs w:val="21"/>
        </w:rPr>
      </w:pPr>
      <w:r w:rsidRPr="006F35B0">
        <w:rPr>
          <w:bCs/>
          <w:sz w:val="21"/>
          <w:szCs w:val="21"/>
        </w:rPr>
        <w:t>iv.</w:t>
      </w:r>
      <w:r w:rsidRPr="006F35B0">
        <w:rPr>
          <w:bCs/>
          <w:sz w:val="21"/>
          <w:szCs w:val="21"/>
        </w:rPr>
        <w:tab/>
      </w:r>
      <w:r w:rsidR="002E0DBA" w:rsidRPr="006F35B0">
        <w:rPr>
          <w:bCs/>
          <w:sz w:val="21"/>
          <w:szCs w:val="21"/>
        </w:rPr>
        <w:t>other personal property lien.</w:t>
      </w:r>
    </w:p>
    <w:p w14:paraId="75F80D2A" w14:textId="77777777" w:rsidR="00743024" w:rsidRPr="006F35B0" w:rsidRDefault="00743024" w:rsidP="00743024">
      <w:pPr>
        <w:pStyle w:val="BodyTextIndent2"/>
        <w:tabs>
          <w:tab w:val="clear" w:pos="360"/>
        </w:tabs>
        <w:spacing w:after="120" w:line="120" w:lineRule="exact"/>
        <w:ind w:left="1080"/>
        <w:contextualSpacing/>
        <w:jc w:val="both"/>
        <w:rPr>
          <w:bCs/>
          <w:sz w:val="21"/>
          <w:szCs w:val="21"/>
        </w:rPr>
      </w:pPr>
    </w:p>
    <w:p w14:paraId="1EE774BA" w14:textId="5AEC8027" w:rsidR="002E0DBA" w:rsidRDefault="00EC1799" w:rsidP="00743024">
      <w:pPr>
        <w:pStyle w:val="BodyTextIndent2"/>
        <w:tabs>
          <w:tab w:val="clear" w:pos="360"/>
        </w:tabs>
        <w:ind w:left="720"/>
        <w:contextualSpacing/>
        <w:jc w:val="both"/>
        <w:rPr>
          <w:bCs/>
          <w:sz w:val="21"/>
          <w:szCs w:val="21"/>
        </w:rPr>
      </w:pPr>
      <w:r w:rsidRPr="006F35B0">
        <w:rPr>
          <w:bCs/>
          <w:sz w:val="21"/>
          <w:szCs w:val="21"/>
        </w:rPr>
        <w:t>e.</w:t>
      </w:r>
      <w:r w:rsidRPr="006F35B0">
        <w:rPr>
          <w:bCs/>
          <w:sz w:val="21"/>
          <w:szCs w:val="21"/>
        </w:rPr>
        <w:tab/>
      </w:r>
      <w:r w:rsidR="002E0DBA" w:rsidRPr="006F35B0">
        <w:rPr>
          <w:bCs/>
          <w:sz w:val="21"/>
          <w:szCs w:val="21"/>
        </w:rPr>
        <w:t xml:space="preserve">The lien of the Insured Mortgage is not enforceable against the </w:t>
      </w:r>
      <w:r w:rsidR="00EF4F59" w:rsidRPr="006F35B0">
        <w:rPr>
          <w:bCs/>
          <w:sz w:val="21"/>
          <w:szCs w:val="21"/>
        </w:rPr>
        <w:t>Title</w:t>
      </w:r>
      <w:r w:rsidR="002E0DBA" w:rsidRPr="006F35B0">
        <w:rPr>
          <w:bCs/>
          <w:sz w:val="21"/>
          <w:szCs w:val="21"/>
        </w:rPr>
        <w:t>.</w:t>
      </w:r>
    </w:p>
    <w:p w14:paraId="3DFD34DB" w14:textId="77777777" w:rsidR="00743024" w:rsidRPr="006F35B0" w:rsidRDefault="00743024" w:rsidP="00743024">
      <w:pPr>
        <w:pStyle w:val="BodyTextIndent2"/>
        <w:tabs>
          <w:tab w:val="clear" w:pos="360"/>
        </w:tabs>
        <w:spacing w:line="120" w:lineRule="exact"/>
        <w:ind w:left="720"/>
        <w:contextualSpacing/>
        <w:jc w:val="both"/>
        <w:rPr>
          <w:bCs/>
          <w:sz w:val="21"/>
          <w:szCs w:val="21"/>
        </w:rPr>
      </w:pPr>
    </w:p>
    <w:p w14:paraId="3075C8CE" w14:textId="1A380F19" w:rsidR="002E0DBA" w:rsidRPr="006F35B0" w:rsidRDefault="00EC1799" w:rsidP="006F35B0">
      <w:pPr>
        <w:pStyle w:val="BodyTextIndent2"/>
        <w:tabs>
          <w:tab w:val="clear" w:pos="360"/>
        </w:tabs>
        <w:ind w:left="720"/>
        <w:contextualSpacing/>
        <w:jc w:val="both"/>
        <w:rPr>
          <w:bCs/>
          <w:sz w:val="21"/>
          <w:szCs w:val="21"/>
        </w:rPr>
      </w:pPr>
      <w:r w:rsidRPr="006F35B0">
        <w:rPr>
          <w:bCs/>
          <w:sz w:val="21"/>
          <w:szCs w:val="21"/>
        </w:rPr>
        <w:t>f.</w:t>
      </w:r>
      <w:r w:rsidRPr="006F35B0">
        <w:rPr>
          <w:bCs/>
          <w:sz w:val="21"/>
          <w:szCs w:val="21"/>
        </w:rPr>
        <w:tab/>
      </w:r>
      <w:r w:rsidR="002E0DBA" w:rsidRPr="006F35B0">
        <w:rPr>
          <w:bCs/>
          <w:sz w:val="21"/>
          <w:szCs w:val="21"/>
        </w:rPr>
        <w:t>The lien of the Insured Mortgage is not enforceable in a single foreclosure procedure.</w:t>
      </w:r>
    </w:p>
    <w:p w14:paraId="72734266" w14:textId="77777777" w:rsidR="00907B4A" w:rsidRPr="006F35B0" w:rsidRDefault="00907B4A" w:rsidP="00CC1DAF">
      <w:pPr>
        <w:pStyle w:val="BodyText"/>
        <w:contextualSpacing/>
        <w:jc w:val="both"/>
        <w:rPr>
          <w:sz w:val="21"/>
          <w:szCs w:val="21"/>
        </w:rPr>
      </w:pPr>
    </w:p>
    <w:p w14:paraId="31A55A62" w14:textId="6A0B8FA1" w:rsidR="00AC72CB" w:rsidRPr="006F35B0" w:rsidRDefault="002E0DBA" w:rsidP="002371BC">
      <w:pPr>
        <w:pStyle w:val="BodyText"/>
        <w:contextualSpacing/>
        <w:jc w:val="both"/>
        <w:rPr>
          <w:sz w:val="21"/>
          <w:szCs w:val="21"/>
        </w:rPr>
      </w:pPr>
      <w:r w:rsidRPr="006F35B0">
        <w:rPr>
          <w:sz w:val="21"/>
          <w:szCs w:val="21"/>
        </w:rPr>
        <w:t>This endorsement is issued as part of the policy. Except as it expressly states, it does not (i) modify any of the terms and provisions of the policy, (ii) modify any prior endorsements, (iii) extend the Date of Policy, or (iv) increase the Amount of Insurance. To the extent a provision of the policy or a previous endorsement is inconsistent with an express provision of this endorsement, this endorsement controls. Otherwise, this endorsement is subject to all of the terms and provisions of the policy and of any prior endorsements.</w:t>
      </w:r>
    </w:p>
    <w:p w14:paraId="2F892962" w14:textId="0AE3CD96" w:rsidR="00AC72CB" w:rsidRPr="006F35B0" w:rsidRDefault="00AC72CB" w:rsidP="002371BC">
      <w:pPr>
        <w:pStyle w:val="BodyText"/>
        <w:ind w:left="540" w:hanging="540"/>
        <w:contextualSpacing/>
        <w:jc w:val="both"/>
        <w:rPr>
          <w:sz w:val="21"/>
          <w:szCs w:val="21"/>
        </w:rPr>
      </w:pPr>
    </w:p>
    <w:p w14:paraId="7FD951E3" w14:textId="77777777" w:rsidR="006F35B0" w:rsidRPr="006F35B0" w:rsidRDefault="006F35B0" w:rsidP="006F35B0">
      <w:pPr>
        <w:pStyle w:val="BodyTextIndent"/>
        <w:ind w:left="0" w:firstLine="0"/>
        <w:contextualSpacing/>
        <w:rPr>
          <w:rFonts w:ascii="Times New Roman" w:hAnsi="Times New Roman" w:cs="Times New Roman"/>
          <w:b/>
          <w:kern w:val="16"/>
          <w:sz w:val="21"/>
          <w:szCs w:val="21"/>
        </w:rPr>
      </w:pPr>
    </w:p>
    <w:p w14:paraId="4F275FC2" w14:textId="77777777" w:rsidR="006F35B0" w:rsidRPr="006F35B0" w:rsidRDefault="006F35B0" w:rsidP="006F35B0">
      <w:pPr>
        <w:pStyle w:val="Default"/>
        <w:jc w:val="center"/>
        <w:rPr>
          <w:rFonts w:ascii="Times New Roman" w:hAnsi="Times New Roman" w:cs="Times New Roman"/>
          <w:sz w:val="21"/>
          <w:szCs w:val="21"/>
        </w:rPr>
      </w:pPr>
      <w:bookmarkStart w:id="2" w:name="_Hlk79559660"/>
      <w:r w:rsidRPr="006F35B0">
        <w:rPr>
          <w:rFonts w:ascii="Times New Roman" w:hAnsi="Times New Roman" w:cs="Times New Roman"/>
          <w:noProof/>
          <w:sz w:val="21"/>
          <w:szCs w:val="21"/>
        </w:rPr>
        <w:drawing>
          <wp:anchor distT="0" distB="0" distL="114300" distR="114300" simplePos="0" relativeHeight="251658240" behindDoc="0" locked="0" layoutInCell="1" allowOverlap="1" wp14:anchorId="00FAD71E" wp14:editId="321B4DAD">
            <wp:simplePos x="0" y="0"/>
            <wp:positionH relativeFrom="column">
              <wp:posOffset>1337945</wp:posOffset>
            </wp:positionH>
            <wp:positionV relativeFrom="paragraph">
              <wp:posOffset>116205</wp:posOffset>
            </wp:positionV>
            <wp:extent cx="717550" cy="704215"/>
            <wp:effectExtent l="0" t="0" r="6350" b="635"/>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7550" cy="704215"/>
                    </a:xfrm>
                    <a:prstGeom prst="rect">
                      <a:avLst/>
                    </a:prstGeom>
                    <a:noFill/>
                  </pic:spPr>
                </pic:pic>
              </a:graphicData>
            </a:graphic>
            <wp14:sizeRelH relativeFrom="page">
              <wp14:pctWidth>0</wp14:pctWidth>
            </wp14:sizeRelH>
            <wp14:sizeRelV relativeFrom="page">
              <wp14:pctHeight>0</wp14:pctHeight>
            </wp14:sizeRelV>
          </wp:anchor>
        </w:drawing>
      </w:r>
      <w:r w:rsidRPr="006F35B0">
        <w:rPr>
          <w:rFonts w:ascii="Times New Roman" w:hAnsi="Times New Roman" w:cs="Times New Roman"/>
          <w:sz w:val="21"/>
          <w:szCs w:val="21"/>
        </w:rPr>
        <w:t>CATIC</w:t>
      </w:r>
    </w:p>
    <w:p w14:paraId="34917DB4" w14:textId="77777777" w:rsidR="006F35B0" w:rsidRPr="006F35B0" w:rsidRDefault="006F35B0" w:rsidP="006F35B0">
      <w:pPr>
        <w:pStyle w:val="Default"/>
        <w:jc w:val="center"/>
        <w:rPr>
          <w:rFonts w:ascii="Times New Roman" w:hAnsi="Times New Roman" w:cs="Times New Roman"/>
          <w:sz w:val="21"/>
          <w:szCs w:val="21"/>
        </w:rPr>
      </w:pPr>
    </w:p>
    <w:p w14:paraId="4C902F44" w14:textId="77777777" w:rsidR="006F35B0" w:rsidRPr="006F35B0" w:rsidRDefault="006F35B0" w:rsidP="006F35B0">
      <w:pPr>
        <w:pStyle w:val="Default"/>
        <w:jc w:val="center"/>
        <w:rPr>
          <w:rFonts w:ascii="Times New Roman" w:hAnsi="Times New Roman" w:cs="Times New Roman"/>
          <w:sz w:val="21"/>
          <w:szCs w:val="21"/>
        </w:rPr>
      </w:pPr>
      <w:r w:rsidRPr="006F35B0">
        <w:rPr>
          <w:rFonts w:ascii="Times New Roman" w:hAnsi="Times New Roman" w:cs="Times New Roman"/>
          <w:noProof/>
          <w:sz w:val="21"/>
          <w:szCs w:val="21"/>
        </w:rPr>
        <w:drawing>
          <wp:inline distT="0" distB="0" distL="0" distR="0" wp14:anchorId="5C7FAD07" wp14:editId="291DE051">
            <wp:extent cx="1486601" cy="565879"/>
            <wp:effectExtent l="0" t="0" r="0" b="571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03848" cy="572444"/>
                    </a:xfrm>
                    <a:prstGeom prst="rect">
                      <a:avLst/>
                    </a:prstGeom>
                    <a:noFill/>
                    <a:ln>
                      <a:noFill/>
                    </a:ln>
                  </pic:spPr>
                </pic:pic>
              </a:graphicData>
            </a:graphic>
          </wp:inline>
        </w:drawing>
      </w:r>
    </w:p>
    <w:p w14:paraId="52722B7A" w14:textId="77777777" w:rsidR="006F35B0" w:rsidRPr="006F35B0" w:rsidRDefault="006F35B0" w:rsidP="006F35B0">
      <w:pPr>
        <w:jc w:val="center"/>
        <w:rPr>
          <w:sz w:val="21"/>
          <w:szCs w:val="21"/>
        </w:rPr>
      </w:pPr>
      <w:r w:rsidRPr="006F35B0">
        <w:rPr>
          <w:sz w:val="21"/>
          <w:szCs w:val="21"/>
        </w:rPr>
        <w:t>JAMES M. CZAPIGA, PRESIDE</w:t>
      </w:r>
      <w:bookmarkEnd w:id="2"/>
      <w:r w:rsidRPr="006F35B0">
        <w:rPr>
          <w:sz w:val="21"/>
          <w:szCs w:val="21"/>
        </w:rPr>
        <w:t>NT</w:t>
      </w:r>
    </w:p>
    <w:p w14:paraId="6052A432" w14:textId="77777777" w:rsidR="00465F64" w:rsidRPr="00674900" w:rsidRDefault="00465F64" w:rsidP="00CC1DAF">
      <w:pPr>
        <w:pStyle w:val="BodyText"/>
        <w:ind w:left="540" w:hanging="540"/>
        <w:contextualSpacing/>
        <w:jc w:val="both"/>
        <w:rPr>
          <w:rFonts w:ascii="Arial" w:hAnsi="Arial" w:cs="Arial"/>
          <w:sz w:val="20"/>
          <w:szCs w:val="20"/>
        </w:rPr>
      </w:pPr>
    </w:p>
    <w:sectPr w:rsidR="00465F64" w:rsidRPr="00674900" w:rsidSect="004346AC">
      <w:headerReference w:type="even" r:id="rId14"/>
      <w:footerReference w:type="even" r:id="rId15"/>
      <w:pgSz w:w="12240" w:h="15840"/>
      <w:pgMar w:top="720" w:right="720" w:bottom="720" w:left="720" w:header="720" w:footer="3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2A1CD" w14:textId="77777777" w:rsidR="006D74E5" w:rsidRDefault="006D74E5">
      <w:r>
        <w:separator/>
      </w:r>
    </w:p>
  </w:endnote>
  <w:endnote w:type="continuationSeparator" w:id="0">
    <w:p w14:paraId="68ADD1E2" w14:textId="77777777" w:rsidR="006D74E5" w:rsidRDefault="006D74E5">
      <w:r>
        <w:continuationSeparator/>
      </w:r>
    </w:p>
  </w:endnote>
  <w:endnote w:type="continuationNotice" w:id="1">
    <w:p w14:paraId="5E7DF32F" w14:textId="77777777" w:rsidR="006D74E5" w:rsidRDefault="006D74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F2C11" w14:textId="77777777" w:rsidR="00FD7604" w:rsidRDefault="00FD7604" w:rsidP="00FD7604">
    <w:pPr>
      <w:pBdr>
        <w:bottom w:val="single" w:sz="12" w:space="0" w:color="auto"/>
      </w:pBdr>
      <w:rPr>
        <w:b/>
        <w:sz w:val="16"/>
      </w:rPr>
    </w:pPr>
  </w:p>
  <w:p w14:paraId="17FA62D7" w14:textId="77777777" w:rsidR="00FD7604" w:rsidRPr="00D361AA" w:rsidRDefault="00FD7604" w:rsidP="00FD7604">
    <w:pPr>
      <w:pStyle w:val="Header"/>
      <w:tabs>
        <w:tab w:val="clear" w:pos="4320"/>
        <w:tab w:val="clear" w:pos="8640"/>
      </w:tabs>
      <w:rPr>
        <w:sz w:val="16"/>
        <w:szCs w:val="16"/>
      </w:rPr>
    </w:pPr>
  </w:p>
  <w:p w14:paraId="7BAEA3B3" w14:textId="77777777" w:rsidR="00FD7604" w:rsidRPr="006F35B0" w:rsidRDefault="00FD7604" w:rsidP="00FD7604">
    <w:pPr>
      <w:tabs>
        <w:tab w:val="right" w:pos="9342"/>
      </w:tabs>
      <w:spacing w:line="238" w:lineRule="exact"/>
      <w:rPr>
        <w:bCs/>
        <w:sz w:val="16"/>
      </w:rPr>
    </w:pPr>
    <w:r>
      <w:rPr>
        <w:bCs/>
        <w:sz w:val="16"/>
      </w:rPr>
      <w:t xml:space="preserve">ALTA </w:t>
    </w:r>
    <w:r w:rsidRPr="006F35B0">
      <w:rPr>
        <w:bCs/>
        <w:sz w:val="16"/>
      </w:rPr>
      <w:t>Endorsement 7.1</w:t>
    </w:r>
    <w:r>
      <w:rPr>
        <w:bCs/>
        <w:sz w:val="16"/>
      </w:rPr>
      <w:t xml:space="preserve"> (7-1-2021)</w:t>
    </w:r>
  </w:p>
  <w:p w14:paraId="126F4708" w14:textId="2F43628D" w:rsidR="00FD7604" w:rsidRPr="00FD7604" w:rsidRDefault="00FD7604" w:rsidP="00FD7604">
    <w:pPr>
      <w:pStyle w:val="Footer"/>
      <w:rPr>
        <w:bCs/>
      </w:rPr>
    </w:pPr>
    <w:r w:rsidRPr="006F35B0">
      <w:rPr>
        <w:bCs/>
        <w:sz w:val="16"/>
      </w:rPr>
      <w:t>Manufactured Housing</w:t>
    </w:r>
    <w:r w:rsidRPr="00A723E0">
      <w:rPr>
        <w:bCs/>
        <w:sz w:val="16"/>
        <w:szCs w:val="16"/>
      </w:rPr>
      <w:t>—</w:t>
    </w:r>
    <w:r w:rsidRPr="006F35B0">
      <w:rPr>
        <w:bCs/>
        <w:sz w:val="16"/>
      </w:rPr>
      <w:t>Conversion</w:t>
    </w:r>
    <w:r w:rsidRPr="00A723E0">
      <w:rPr>
        <w:bCs/>
        <w:sz w:val="16"/>
        <w:szCs w:val="16"/>
      </w:rPr>
      <w:t>—</w:t>
    </w:r>
    <w:r w:rsidRPr="006F35B0">
      <w:rPr>
        <w:bCs/>
        <w:sz w:val="16"/>
      </w:rPr>
      <w:t>Loan</w:t>
    </w:r>
    <w:r w:rsidRPr="006F35B0">
      <w:rPr>
        <w:bCs/>
        <w:sz w:val="16"/>
        <w:szCs w:val="16"/>
      </w:rPr>
      <w:t xml:space="preserve">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745F62" w14:textId="77777777" w:rsidR="00FD7604" w:rsidRDefault="00FD7604" w:rsidP="00FD7604">
    <w:pPr>
      <w:pBdr>
        <w:bottom w:val="single" w:sz="12" w:space="0" w:color="auto"/>
      </w:pBdr>
      <w:rPr>
        <w:b/>
        <w:sz w:val="16"/>
      </w:rPr>
    </w:pPr>
  </w:p>
  <w:p w14:paraId="1A7C082C" w14:textId="77777777" w:rsidR="00FD7604" w:rsidRPr="00D361AA" w:rsidRDefault="00FD7604" w:rsidP="00FD7604">
    <w:pPr>
      <w:pStyle w:val="Header"/>
      <w:tabs>
        <w:tab w:val="clear" w:pos="4320"/>
        <w:tab w:val="clear" w:pos="8640"/>
      </w:tabs>
      <w:rPr>
        <w:sz w:val="16"/>
        <w:szCs w:val="16"/>
      </w:rPr>
    </w:pPr>
  </w:p>
  <w:p w14:paraId="23524419" w14:textId="77777777" w:rsidR="00FD7604" w:rsidRPr="006F35B0" w:rsidRDefault="00FD7604" w:rsidP="00FD7604">
    <w:pPr>
      <w:tabs>
        <w:tab w:val="right" w:pos="9342"/>
      </w:tabs>
      <w:spacing w:line="238" w:lineRule="exact"/>
      <w:rPr>
        <w:bCs/>
        <w:sz w:val="16"/>
      </w:rPr>
    </w:pPr>
    <w:r>
      <w:rPr>
        <w:bCs/>
        <w:sz w:val="16"/>
      </w:rPr>
      <w:t xml:space="preserve">ALTA </w:t>
    </w:r>
    <w:r w:rsidRPr="006F35B0">
      <w:rPr>
        <w:bCs/>
        <w:sz w:val="16"/>
      </w:rPr>
      <w:t>Endorsement 7.1</w:t>
    </w:r>
    <w:r>
      <w:rPr>
        <w:bCs/>
        <w:sz w:val="16"/>
      </w:rPr>
      <w:t xml:space="preserve"> (7-1-2021)</w:t>
    </w:r>
  </w:p>
  <w:p w14:paraId="260B2AD5" w14:textId="77777777" w:rsidR="00FD7604" w:rsidRPr="00FD7604" w:rsidRDefault="00FD7604" w:rsidP="00FD7604">
    <w:pPr>
      <w:pStyle w:val="Footer"/>
      <w:rPr>
        <w:bCs/>
      </w:rPr>
    </w:pPr>
    <w:r w:rsidRPr="006F35B0">
      <w:rPr>
        <w:bCs/>
        <w:sz w:val="16"/>
      </w:rPr>
      <w:t>Manufactured Housing</w:t>
    </w:r>
    <w:r w:rsidRPr="00A723E0">
      <w:rPr>
        <w:bCs/>
        <w:sz w:val="16"/>
        <w:szCs w:val="16"/>
      </w:rPr>
      <w:t>—</w:t>
    </w:r>
    <w:r w:rsidRPr="006F35B0">
      <w:rPr>
        <w:bCs/>
        <w:sz w:val="16"/>
      </w:rPr>
      <w:t>Conversion</w:t>
    </w:r>
    <w:r w:rsidRPr="00A723E0">
      <w:rPr>
        <w:bCs/>
        <w:sz w:val="16"/>
        <w:szCs w:val="16"/>
      </w:rPr>
      <w:t>—</w:t>
    </w:r>
    <w:r w:rsidRPr="006F35B0">
      <w:rPr>
        <w:bCs/>
        <w:sz w:val="16"/>
      </w:rPr>
      <w:t>Loan</w:t>
    </w:r>
    <w:r w:rsidRPr="006F35B0">
      <w:rPr>
        <w:bCs/>
        <w:sz w:val="16"/>
        <w:szCs w:val="16"/>
      </w:rPr>
      <w:t xml:space="preserve"> Policy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B5A77" w14:textId="77777777" w:rsidR="006D74E5" w:rsidRDefault="006D74E5">
      <w:r>
        <w:separator/>
      </w:r>
    </w:p>
  </w:footnote>
  <w:footnote w:type="continuationSeparator" w:id="0">
    <w:p w14:paraId="4F903A7C" w14:textId="77777777" w:rsidR="006D74E5" w:rsidRDefault="006D74E5">
      <w:r>
        <w:continuationSeparator/>
      </w:r>
    </w:p>
  </w:footnote>
  <w:footnote w:type="continuationNotice" w:id="1">
    <w:p w14:paraId="5B4D7B7F" w14:textId="77777777" w:rsidR="006D74E5" w:rsidRDefault="006D74E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3FF50" w14:textId="77777777" w:rsidR="00FD7604" w:rsidRDefault="00FD7604" w:rsidP="00FD7604">
    <w:pPr>
      <w:jc w:val="right"/>
      <w:rPr>
        <w:rFonts w:cs="Arial"/>
        <w:bCs/>
      </w:rPr>
    </w:pPr>
    <w:r w:rsidRPr="00D603C5">
      <w:rPr>
        <w:noProof/>
      </w:rPr>
      <w:drawing>
        <wp:inline distT="0" distB="0" distL="0" distR="0" wp14:anchorId="4ACBB002" wp14:editId="032C1B97">
          <wp:extent cx="1666875" cy="447675"/>
          <wp:effectExtent l="0" t="0" r="9525" b="9525"/>
          <wp:docPr id="452031416" name="Picture 452031416"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61D67DDF" w14:textId="77777777" w:rsidR="00FD7604" w:rsidRDefault="00FD7604" w:rsidP="00FD7604">
    <w:pPr>
      <w:jc w:val="right"/>
      <w:rPr>
        <w:rFonts w:cs="Arial"/>
        <w:b/>
        <w:sz w:val="18"/>
      </w:rPr>
    </w:pPr>
    <w:r>
      <w:rPr>
        <w:rFonts w:cs="Arial"/>
        <w:b/>
        <w:sz w:val="18"/>
      </w:rPr>
      <w:tab/>
    </w:r>
    <w:r w:rsidRPr="00D603C5">
      <w:rPr>
        <w:rFonts w:cs="Arial"/>
        <w:b/>
        <w:sz w:val="18"/>
      </w:rPr>
      <w:t>101 Corporate Place, Rocky Hill, CT 06067</w:t>
    </w:r>
  </w:p>
  <w:p w14:paraId="7CA7BDBB" w14:textId="77777777" w:rsidR="00FD7604" w:rsidRPr="00D603C5" w:rsidRDefault="00FD7604" w:rsidP="00FD7604">
    <w:pPr>
      <w:tabs>
        <w:tab w:val="right" w:pos="10800"/>
      </w:tabs>
      <w:rPr>
        <w:rFonts w:cs="Arial"/>
        <w:b/>
        <w:sz w:val="18"/>
      </w:rPr>
    </w:pPr>
    <w:r>
      <w:rPr>
        <w:noProof/>
      </w:rPr>
      <mc:AlternateContent>
        <mc:Choice Requires="wps">
          <w:drawing>
            <wp:anchor distT="4294967295" distB="4294967295" distL="114300" distR="114300" simplePos="0" relativeHeight="251660288" behindDoc="0" locked="0" layoutInCell="1" allowOverlap="1" wp14:anchorId="4E2B21AF" wp14:editId="67B80865">
              <wp:simplePos x="0" y="0"/>
              <wp:positionH relativeFrom="margin">
                <wp:align>left</wp:align>
              </wp:positionH>
              <wp:positionV relativeFrom="paragraph">
                <wp:posOffset>116840</wp:posOffset>
              </wp:positionV>
              <wp:extent cx="6869430" cy="11430"/>
              <wp:effectExtent l="19050" t="19050" r="26670" b="26670"/>
              <wp:wrapNone/>
              <wp:docPr id="1766223626" name="Straight Connector 17662236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FD68" id="Straight Connector 1766223626" o:spid="_x0000_s1026" style="position:absolute;z-index:251660288;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2pt" to="54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" strokeweight="2.25pt">
              <w10:wrap anchorx="margin"/>
            </v:line>
          </w:pict>
        </mc:Fallback>
      </mc:AlternateContent>
    </w:r>
  </w:p>
  <w:p w14:paraId="6F2DB7D3" w14:textId="77777777" w:rsidR="00FD7604" w:rsidRPr="00FD7604" w:rsidRDefault="00FD7604" w:rsidP="00FD76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611C5" w14:textId="77777777" w:rsidR="00FD7604" w:rsidRDefault="00FD7604" w:rsidP="00FD7604">
    <w:pPr>
      <w:jc w:val="right"/>
      <w:rPr>
        <w:rFonts w:cs="Arial"/>
        <w:bCs/>
      </w:rPr>
    </w:pPr>
    <w:r w:rsidRPr="00D603C5">
      <w:rPr>
        <w:noProof/>
      </w:rPr>
      <w:drawing>
        <wp:inline distT="0" distB="0" distL="0" distR="0" wp14:anchorId="3FCD1EFF" wp14:editId="3B2AF5F4">
          <wp:extent cx="1666875" cy="447675"/>
          <wp:effectExtent l="0" t="0" r="9525" b="9525"/>
          <wp:docPr id="644875856" name="Picture 644875856" descr="1 30 17_catic-logo_no-tag_Horizontal_email_blue-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 30 17_catic-logo_no-tag_Horizontal_email_blue-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447675"/>
                  </a:xfrm>
                  <a:prstGeom prst="rect">
                    <a:avLst/>
                  </a:prstGeom>
                  <a:noFill/>
                  <a:ln>
                    <a:noFill/>
                  </a:ln>
                </pic:spPr>
              </pic:pic>
            </a:graphicData>
          </a:graphic>
        </wp:inline>
      </w:drawing>
    </w:r>
  </w:p>
  <w:p w14:paraId="1124ABF4" w14:textId="77777777" w:rsidR="00FD7604" w:rsidRDefault="00FD7604" w:rsidP="00FD7604">
    <w:pPr>
      <w:jc w:val="right"/>
      <w:rPr>
        <w:rFonts w:cs="Arial"/>
        <w:b/>
        <w:sz w:val="18"/>
      </w:rPr>
    </w:pPr>
    <w:r>
      <w:rPr>
        <w:rFonts w:cs="Arial"/>
        <w:b/>
        <w:sz w:val="18"/>
      </w:rPr>
      <w:tab/>
    </w:r>
    <w:r w:rsidRPr="00D603C5">
      <w:rPr>
        <w:rFonts w:cs="Arial"/>
        <w:b/>
        <w:sz w:val="18"/>
      </w:rPr>
      <w:t>101 Corporate Place, Rocky Hill, CT 06067</w:t>
    </w:r>
  </w:p>
  <w:p w14:paraId="46E56D02" w14:textId="77777777" w:rsidR="00FD7604" w:rsidRPr="00D603C5" w:rsidRDefault="00FD7604" w:rsidP="00FD7604">
    <w:pPr>
      <w:tabs>
        <w:tab w:val="right" w:pos="10800"/>
      </w:tabs>
      <w:rPr>
        <w:rFonts w:cs="Arial"/>
        <w:b/>
        <w:sz w:val="18"/>
      </w:rPr>
    </w:pPr>
    <w:r>
      <w:rPr>
        <w:noProof/>
      </w:rPr>
      <mc:AlternateContent>
        <mc:Choice Requires="wps">
          <w:drawing>
            <wp:anchor distT="4294967295" distB="4294967295" distL="114300" distR="114300" simplePos="0" relativeHeight="251662336" behindDoc="0" locked="0" layoutInCell="1" allowOverlap="1" wp14:anchorId="7A2A58E5" wp14:editId="45A13F6E">
              <wp:simplePos x="0" y="0"/>
              <wp:positionH relativeFrom="margin">
                <wp:align>left</wp:align>
              </wp:positionH>
              <wp:positionV relativeFrom="paragraph">
                <wp:posOffset>116840</wp:posOffset>
              </wp:positionV>
              <wp:extent cx="6869430" cy="11430"/>
              <wp:effectExtent l="19050" t="19050" r="26670" b="26670"/>
              <wp:wrapNone/>
              <wp:docPr id="2006552090" name="Straight Connector 20065520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9430" cy="1143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F9F6" id="Straight Connector 2006552090" o:spid="_x0000_s1026" style="position:absolute;z-index:2516623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page;mso-height-relative:page" from="0,9.2pt" to="540.9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" strokeweight="2.25pt">
              <w10:wrap anchorx="margin"/>
            </v:line>
          </w:pict>
        </mc:Fallback>
      </mc:AlternateContent>
    </w:r>
  </w:p>
  <w:p w14:paraId="6A93B67F" w14:textId="77777777" w:rsidR="00FD7604" w:rsidRPr="00FD7604" w:rsidRDefault="00FD7604" w:rsidP="00FD76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E4780"/>
    <w:multiLevelType w:val="multilevel"/>
    <w:tmpl w:val="D714BFEA"/>
    <w:lvl w:ilvl="0">
      <w:start w:val="1"/>
      <w:numFmt w:val="decimal"/>
      <w:lvlText w:val="%1."/>
      <w:lvlJc w:val="left"/>
      <w:pPr>
        <w:tabs>
          <w:tab w:val="num" w:pos="360"/>
        </w:tabs>
        <w:ind w:left="360" w:hanging="360"/>
      </w:pPr>
      <w:rPr>
        <w:rFonts w:hint="default"/>
        <w:b/>
        <w:bCs/>
      </w:rPr>
    </w:lvl>
    <w:lvl w:ilvl="1">
      <w:start w:val="1"/>
      <w:numFmt w:val="lowerLetter"/>
      <w:lvlText w:val="%2."/>
      <w:lvlJc w:val="left"/>
      <w:pPr>
        <w:tabs>
          <w:tab w:val="num" w:pos="720"/>
        </w:tabs>
        <w:ind w:left="720" w:hanging="360"/>
      </w:pPr>
      <w:rPr>
        <w:rFonts w:ascii="Arial" w:eastAsia="Times New Roman" w:hAnsi="Arial" w:cs="Arial"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352F1A09"/>
    <w:multiLevelType w:val="multilevel"/>
    <w:tmpl w:val="46104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9DE1A53"/>
    <w:multiLevelType w:val="hybridMultilevel"/>
    <w:tmpl w:val="E4868E2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B7F26EE"/>
    <w:multiLevelType w:val="multilevel"/>
    <w:tmpl w:val="461041C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2"/>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41E7FED"/>
    <w:multiLevelType w:val="multilevel"/>
    <w:tmpl w:val="1C04354C"/>
    <w:lvl w:ilvl="0">
      <w:start w:val="2"/>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055743178">
    <w:abstractNumId w:val="2"/>
  </w:num>
  <w:num w:numId="2" w16cid:durableId="810945854">
    <w:abstractNumId w:val="0"/>
  </w:num>
  <w:num w:numId="3" w16cid:durableId="1067919225">
    <w:abstractNumId w:val="3"/>
  </w:num>
  <w:num w:numId="4" w16cid:durableId="68775314">
    <w:abstractNumId w:val="1"/>
  </w:num>
  <w:num w:numId="5" w16cid:durableId="8964025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g0nMae1B3A+91Zz6h9JvhZSrA51h/9HhVEaOacPMKGZ6ma+0nh4q6tYwZtfoZvPaMJngFQVvCa7oyY4xZyctIw==" w:salt="ugbJYRsELOLHkQkSwEIM1A=="/>
  <w:defaultTabStop w:val="720"/>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DD0"/>
    <w:rsid w:val="000013DF"/>
    <w:rsid w:val="00035D7D"/>
    <w:rsid w:val="000F2EC5"/>
    <w:rsid w:val="00111CF6"/>
    <w:rsid w:val="00127B7B"/>
    <w:rsid w:val="00141A54"/>
    <w:rsid w:val="001C3A80"/>
    <w:rsid w:val="00233546"/>
    <w:rsid w:val="002371BC"/>
    <w:rsid w:val="00251F0E"/>
    <w:rsid w:val="002E0DBA"/>
    <w:rsid w:val="00320716"/>
    <w:rsid w:val="003B0429"/>
    <w:rsid w:val="004346AC"/>
    <w:rsid w:val="00446657"/>
    <w:rsid w:val="00452288"/>
    <w:rsid w:val="00461DD0"/>
    <w:rsid w:val="00465F64"/>
    <w:rsid w:val="004B55DA"/>
    <w:rsid w:val="004C32E4"/>
    <w:rsid w:val="004C7F88"/>
    <w:rsid w:val="004E5699"/>
    <w:rsid w:val="005075BF"/>
    <w:rsid w:val="00535D2B"/>
    <w:rsid w:val="00552D1F"/>
    <w:rsid w:val="005778D0"/>
    <w:rsid w:val="005B09C8"/>
    <w:rsid w:val="005D4842"/>
    <w:rsid w:val="00621658"/>
    <w:rsid w:val="00674900"/>
    <w:rsid w:val="006D74E5"/>
    <w:rsid w:val="006F35B0"/>
    <w:rsid w:val="00743024"/>
    <w:rsid w:val="00777744"/>
    <w:rsid w:val="00796660"/>
    <w:rsid w:val="00857C7B"/>
    <w:rsid w:val="00894EA4"/>
    <w:rsid w:val="008D47DA"/>
    <w:rsid w:val="00907B4A"/>
    <w:rsid w:val="009137F6"/>
    <w:rsid w:val="00945BCC"/>
    <w:rsid w:val="009A6F49"/>
    <w:rsid w:val="009B1CF9"/>
    <w:rsid w:val="009D4FC2"/>
    <w:rsid w:val="00A16055"/>
    <w:rsid w:val="00A20891"/>
    <w:rsid w:val="00AC5C8D"/>
    <w:rsid w:val="00AC72CB"/>
    <w:rsid w:val="00AC7EB6"/>
    <w:rsid w:val="00AD78D6"/>
    <w:rsid w:val="00AD78DF"/>
    <w:rsid w:val="00AE4AED"/>
    <w:rsid w:val="00BA2410"/>
    <w:rsid w:val="00BA5060"/>
    <w:rsid w:val="00BB397F"/>
    <w:rsid w:val="00BB6FA1"/>
    <w:rsid w:val="00BE19C0"/>
    <w:rsid w:val="00BF3EC6"/>
    <w:rsid w:val="00C218B8"/>
    <w:rsid w:val="00C321AD"/>
    <w:rsid w:val="00C33547"/>
    <w:rsid w:val="00C87A84"/>
    <w:rsid w:val="00CC1DAF"/>
    <w:rsid w:val="00D16488"/>
    <w:rsid w:val="00D20C79"/>
    <w:rsid w:val="00D37AB0"/>
    <w:rsid w:val="00D774C3"/>
    <w:rsid w:val="00E165BA"/>
    <w:rsid w:val="00E32B10"/>
    <w:rsid w:val="00EC1799"/>
    <w:rsid w:val="00ED2F81"/>
    <w:rsid w:val="00EF4F59"/>
    <w:rsid w:val="00F40624"/>
    <w:rsid w:val="00F90E54"/>
    <w:rsid w:val="00FB7A45"/>
    <w:rsid w:val="00FD7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94380"/>
  <w15:chartTrackingRefBased/>
  <w15:docId w15:val="{AFECB044-121F-4A82-BE1C-EBAC085E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1">
    <w:name w:val="t1"/>
    <w:basedOn w:val="Normal"/>
    <w:pPr>
      <w:widowControl w:val="0"/>
      <w:autoSpaceDE w:val="0"/>
      <w:autoSpaceDN w:val="0"/>
      <w:adjustRightInd w:val="0"/>
      <w:spacing w:line="238" w:lineRule="atLeast"/>
    </w:pPr>
    <w:rPr>
      <w:sz w:val="20"/>
    </w:rPr>
  </w:style>
  <w:style w:type="paragraph" w:styleId="BodyText">
    <w:name w:val="Body Text"/>
    <w:basedOn w:val="Normal"/>
    <w:rPr>
      <w:sz w:val="16"/>
    </w:rPr>
  </w:style>
  <w:style w:type="paragraph" w:customStyle="1" w:styleId="c2">
    <w:name w:val="c2"/>
    <w:basedOn w:val="Normal"/>
    <w:pPr>
      <w:widowControl w:val="0"/>
      <w:autoSpaceDE w:val="0"/>
      <w:autoSpaceDN w:val="0"/>
      <w:adjustRightInd w:val="0"/>
      <w:spacing w:line="240" w:lineRule="atLeast"/>
      <w:jc w:val="center"/>
    </w:pPr>
    <w:rPr>
      <w:sz w:val="20"/>
    </w:rPr>
  </w:style>
  <w:style w:type="paragraph" w:customStyle="1" w:styleId="c3">
    <w:name w:val="c3"/>
    <w:basedOn w:val="Normal"/>
    <w:pPr>
      <w:widowControl w:val="0"/>
      <w:autoSpaceDE w:val="0"/>
      <w:autoSpaceDN w:val="0"/>
      <w:adjustRightInd w:val="0"/>
      <w:spacing w:line="240" w:lineRule="atLeast"/>
      <w:jc w:val="center"/>
    </w:pPr>
    <w:rPr>
      <w:sz w:val="20"/>
    </w:rPr>
  </w:style>
  <w:style w:type="paragraph" w:styleId="BodyTextIndent">
    <w:name w:val="Body Text Indent"/>
    <w:basedOn w:val="Normal"/>
    <w:pPr>
      <w:tabs>
        <w:tab w:val="left" w:pos="360"/>
      </w:tabs>
      <w:ind w:left="360" w:hanging="360"/>
    </w:pPr>
    <w:rPr>
      <w:rFonts w:ascii="Arial" w:hAnsi="Arial" w:cs="Arial"/>
      <w:sz w:val="20"/>
      <w:szCs w:val="20"/>
    </w:rPr>
  </w:style>
  <w:style w:type="paragraph" w:styleId="BodyTextIndent2">
    <w:name w:val="Body Text Indent 2"/>
    <w:basedOn w:val="Normal"/>
    <w:pPr>
      <w:tabs>
        <w:tab w:val="left" w:pos="360"/>
      </w:tabs>
      <w:ind w:left="360" w:hanging="360"/>
    </w:pPr>
    <w:rPr>
      <w:sz w:val="22"/>
    </w:rPr>
  </w:style>
  <w:style w:type="paragraph" w:styleId="BalloonText">
    <w:name w:val="Balloon Text"/>
    <w:basedOn w:val="Normal"/>
    <w:semiHidden/>
    <w:rPr>
      <w:rFonts w:ascii="Tahoma" w:hAnsi="Tahoma" w:cs="Tahoma"/>
      <w:sz w:val="16"/>
      <w:szCs w:val="16"/>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8"/>
      <w:szCs w:val="18"/>
    </w:rPr>
  </w:style>
  <w:style w:type="paragraph" w:customStyle="1" w:styleId="Header1">
    <w:name w:val="Header1"/>
    <w:basedOn w:val="Header"/>
    <w:pPr>
      <w:pBdr>
        <w:bottom w:val="single" w:sz="18" w:space="1" w:color="auto"/>
      </w:pBdr>
      <w:tabs>
        <w:tab w:val="clear" w:pos="8640"/>
        <w:tab w:val="right" w:pos="9360"/>
      </w:tabs>
    </w:pPr>
    <w:rPr>
      <w:rFonts w:ascii="Arial" w:hAnsi="Arial"/>
      <w:b/>
      <w:sz w:val="20"/>
      <w:szCs w:val="20"/>
    </w:rPr>
  </w:style>
  <w:style w:type="character" w:customStyle="1" w:styleId="FooterChar">
    <w:name w:val="Footer Char"/>
    <w:link w:val="Footer"/>
    <w:uiPriority w:val="99"/>
    <w:rsid w:val="00894EA4"/>
    <w:rPr>
      <w:sz w:val="24"/>
      <w:szCs w:val="24"/>
    </w:rPr>
  </w:style>
  <w:style w:type="character" w:styleId="LineNumber">
    <w:name w:val="line number"/>
    <w:basedOn w:val="DefaultParagraphFont"/>
    <w:rsid w:val="00465F64"/>
  </w:style>
  <w:style w:type="character" w:styleId="CommentReference">
    <w:name w:val="annotation reference"/>
    <w:basedOn w:val="DefaultParagraphFont"/>
    <w:rsid w:val="00465F64"/>
    <w:rPr>
      <w:sz w:val="16"/>
      <w:szCs w:val="16"/>
    </w:rPr>
  </w:style>
  <w:style w:type="paragraph" w:styleId="CommentText">
    <w:name w:val="annotation text"/>
    <w:basedOn w:val="Normal"/>
    <w:link w:val="CommentTextChar"/>
    <w:rsid w:val="00465F64"/>
    <w:rPr>
      <w:sz w:val="20"/>
      <w:szCs w:val="20"/>
    </w:rPr>
  </w:style>
  <w:style w:type="character" w:customStyle="1" w:styleId="CommentTextChar">
    <w:name w:val="Comment Text Char"/>
    <w:basedOn w:val="DefaultParagraphFont"/>
    <w:link w:val="CommentText"/>
    <w:rsid w:val="00465F64"/>
  </w:style>
  <w:style w:type="paragraph" w:styleId="CommentSubject">
    <w:name w:val="annotation subject"/>
    <w:basedOn w:val="CommentText"/>
    <w:next w:val="CommentText"/>
    <w:link w:val="CommentSubjectChar"/>
    <w:rsid w:val="00465F64"/>
    <w:rPr>
      <w:b/>
      <w:bCs/>
    </w:rPr>
  </w:style>
  <w:style w:type="character" w:customStyle="1" w:styleId="CommentSubjectChar">
    <w:name w:val="Comment Subject Char"/>
    <w:basedOn w:val="CommentTextChar"/>
    <w:link w:val="CommentSubject"/>
    <w:rsid w:val="00465F64"/>
    <w:rPr>
      <w:b/>
      <w:bCs/>
    </w:rPr>
  </w:style>
  <w:style w:type="paragraph" w:styleId="Revision">
    <w:name w:val="Revision"/>
    <w:hidden/>
    <w:uiPriority w:val="99"/>
    <w:semiHidden/>
    <w:rsid w:val="00945BCC"/>
    <w:rPr>
      <w:sz w:val="24"/>
      <w:szCs w:val="24"/>
    </w:rPr>
  </w:style>
  <w:style w:type="character" w:styleId="Hyperlink">
    <w:name w:val="Hyperlink"/>
    <w:rsid w:val="002371BC"/>
    <w:rPr>
      <w:color w:val="0000FF"/>
      <w:u w:val="single"/>
    </w:rPr>
  </w:style>
  <w:style w:type="paragraph" w:customStyle="1" w:styleId="Default">
    <w:name w:val="Default"/>
    <w:rsid w:val="006F35B0"/>
    <w:pPr>
      <w:widowControl w:val="0"/>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6F35B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89086">
      <w:bodyDiv w:val="1"/>
      <w:marLeft w:val="0"/>
      <w:marRight w:val="0"/>
      <w:marTop w:val="0"/>
      <w:marBottom w:val="0"/>
      <w:divBdr>
        <w:top w:val="none" w:sz="0" w:space="0" w:color="auto"/>
        <w:left w:val="none" w:sz="0" w:space="0" w:color="auto"/>
        <w:bottom w:val="none" w:sz="0" w:space="0" w:color="auto"/>
        <w:right w:val="none" w:sz="0" w:space="0" w:color="auto"/>
      </w:divBdr>
    </w:div>
    <w:div w:id="110796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ALLIE--THEME1">
  <a:themeElements>
    <a:clrScheme name="ALLIE--COLORS--5">
      <a:dk1>
        <a:sysClr val="windowText" lastClr="000000"/>
      </a:dk1>
      <a:lt1>
        <a:sysClr val="window" lastClr="FFFFFF"/>
      </a:lt1>
      <a:dk2>
        <a:srgbClr val="9966FF"/>
      </a:dk2>
      <a:lt2>
        <a:srgbClr val="FF056A"/>
      </a:lt2>
      <a:accent1>
        <a:srgbClr val="FF66FF"/>
      </a:accent1>
      <a:accent2>
        <a:srgbClr val="FEA55B"/>
      </a:accent2>
      <a:accent3>
        <a:srgbClr val="FFDE24"/>
      </a:accent3>
      <a:accent4>
        <a:srgbClr val="C5FC00"/>
      </a:accent4>
      <a:accent5>
        <a:srgbClr val="00FFAB"/>
      </a:accent5>
      <a:accent6>
        <a:srgbClr val="1AE1F6"/>
      </a:accent6>
      <a:hlink>
        <a:srgbClr val="0000FF"/>
      </a:hlink>
      <a:folHlink>
        <a:srgbClr val="0000FF"/>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Glow Edge">
      <a:fillStyleLst>
        <a:solidFill>
          <a:schemeClr val="phClr"/>
        </a:solidFill>
        <a:solidFill>
          <a:schemeClr val="phClr">
            <a:tint val="55000"/>
          </a:schemeClr>
        </a:solidFill>
        <a:solidFill>
          <a:schemeClr val="phClr"/>
        </a:soli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outerShdw blurRad="50800" dist="25400" algn="bl" rotWithShape="0">
              <a:srgbClr val="000000">
                <a:alpha val="60000"/>
              </a:srgbClr>
            </a:outerShdw>
          </a:effectLst>
        </a:effectStyle>
        <a:effectStyle>
          <a:effectLst/>
          <a:scene3d>
            <a:camera prst="orthographicFront">
              <a:rot lat="0" lon="0" rev="0"/>
            </a:camera>
            <a:lightRig rig="brightRoom" dir="tl">
              <a:rot lat="0" lon="0" rev="1800000"/>
            </a:lightRig>
          </a:scene3d>
          <a:sp3d contourW="10160" prstMaterial="dkEdge">
            <a:bevelT w="38100" h="50800" prst="angle"/>
            <a:contourClr>
              <a:schemeClr val="phClr">
                <a:shade val="40000"/>
                <a:satMod val="15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LLIE--THEME1" id="{777A3336-7B7A-4364-90B4-1C3143AA8927}" vid="{2B962623-1FE2-4A94-8562-59CF67D462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1715880DACF4FB7D4B40C2F0F6C96" ma:contentTypeVersion="5" ma:contentTypeDescription="Create a new document." ma:contentTypeScope="" ma:versionID="44d26d4239ee7a67d524c8072a006ad5">
  <xsd:schema xmlns:xsd="http://www.w3.org/2001/XMLSchema" xmlns:xs="http://www.w3.org/2001/XMLSchema" xmlns:p="http://schemas.microsoft.com/office/2006/metadata/properties" xmlns:ns2="15ddf1d2-a5ce-4eba-8e34-9286d0b28623" targetNamespace="http://schemas.microsoft.com/office/2006/metadata/properties" ma:root="true" ma:fieldsID="d50677ff23a9af953671b65cefe57c33" ns2:_="">
    <xsd:import namespace="15ddf1d2-a5ce-4eba-8e34-9286d0b2862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ddf1d2-a5ce-4eba-8e34-9286d0b28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92721A-4064-4AC6-8A8F-1787C1F6C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ddf1d2-a5ce-4eba-8e34-9286d0b28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9DB77-D93E-44D0-A96C-8BC0ABE615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25EEAC-A751-4D10-A249-3623705356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517</Words>
  <Characters>2948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ALTA Endorsement 7.1-06 Manufactured Housing - Conversion - Loan 6-17-06</vt:lpstr>
    </vt:vector>
  </TitlesOfParts>
  <Manager> </Manager>
  <Company>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ALTA Endorsement 7.1-06 Manufactured Housing - Conversion - Loan 6-17-06</dc:title>
  <dc:subject> </dc:subject>
  <dc:creator>ALTA Forms Committee</dc:creator>
  <cp:keywords> </cp:keywords>
  <dc:description> </dc:description>
  <cp:lastModifiedBy>Finnie Lau</cp:lastModifiedBy>
  <cp:revision>14</cp:revision>
  <dcterms:created xsi:type="dcterms:W3CDTF">2021-10-04T18:08:00Z</dcterms:created>
  <dcterms:modified xsi:type="dcterms:W3CDTF">2023-11-06T18:29:00Z</dcterms:modified>
  <cp:category>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0x01010063D1715880DACF4FB7D4B40C2F0F6C96</vt:lpwstr>
  </property>
  <property fmtid="{D5CDD505-2E9C-101B-9397-08002B2CF9AE}" pid="3" name="Order">
    <vt:r8>55600</vt:r8>
  </property>
</Properties>
</file>