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27D24" w14:textId="3A1879E0" w:rsidR="00CB504D" w:rsidRPr="00CB504D" w:rsidRDefault="00CB504D" w:rsidP="00CB504D">
      <w:pPr>
        <w:pStyle w:val="Title"/>
        <w:ind w:right="0"/>
        <w:rPr>
          <w:szCs w:val="24"/>
        </w:rPr>
      </w:pPr>
      <w:r w:rsidRPr="00CB504D">
        <w:rPr>
          <w:szCs w:val="24"/>
        </w:rPr>
        <w:t xml:space="preserve">INSTRUCTIONS FOR ALTA ENDORSEMENT FORM 4.1 </w:t>
      </w:r>
    </w:p>
    <w:p w14:paraId="31878899" w14:textId="77777777" w:rsidR="00CB504D" w:rsidRPr="00CB504D" w:rsidRDefault="00CB504D" w:rsidP="00CB504D">
      <w:pPr>
        <w:pStyle w:val="Title"/>
        <w:ind w:right="0"/>
        <w:rPr>
          <w:szCs w:val="24"/>
        </w:rPr>
      </w:pPr>
      <w:r w:rsidRPr="00CB504D">
        <w:rPr>
          <w:szCs w:val="24"/>
        </w:rPr>
        <w:t xml:space="preserve">CONDOMINIUM </w:t>
      </w:r>
    </w:p>
    <w:p w14:paraId="37902A1A" w14:textId="77777777" w:rsidR="00CB504D" w:rsidRPr="00CB504D" w:rsidRDefault="00CB504D" w:rsidP="00CB504D">
      <w:pPr>
        <w:pStyle w:val="Heading2"/>
        <w:rPr>
          <w:sz w:val="24"/>
          <w:szCs w:val="24"/>
        </w:rPr>
      </w:pPr>
    </w:p>
    <w:p w14:paraId="30ABFD17" w14:textId="77777777" w:rsidR="00CB504D" w:rsidRPr="00CB504D" w:rsidRDefault="00CB504D" w:rsidP="00CB504D"/>
    <w:p w14:paraId="5119266F" w14:textId="77777777" w:rsidR="00CB504D" w:rsidRPr="00CB504D" w:rsidRDefault="00CB504D" w:rsidP="00CB504D">
      <w:pPr>
        <w:pStyle w:val="Heading2"/>
        <w:jc w:val="left"/>
        <w:rPr>
          <w:sz w:val="24"/>
          <w:szCs w:val="24"/>
        </w:rPr>
      </w:pPr>
      <w:r w:rsidRPr="00CB504D">
        <w:rPr>
          <w:sz w:val="24"/>
          <w:szCs w:val="24"/>
        </w:rPr>
        <w:t xml:space="preserve">PURPOSE OF ENDORSEMENT </w:t>
      </w:r>
    </w:p>
    <w:p w14:paraId="4CE44A50" w14:textId="77777777" w:rsidR="00CB504D" w:rsidRPr="00CB504D" w:rsidRDefault="00CB504D" w:rsidP="00CB504D">
      <w:pPr>
        <w:jc w:val="both"/>
        <w:rPr>
          <w:b/>
          <w:bCs/>
        </w:rPr>
      </w:pPr>
    </w:p>
    <w:p w14:paraId="6D03BEAB" w14:textId="580866E2" w:rsidR="00CB504D" w:rsidRPr="00CB504D" w:rsidRDefault="00CB504D" w:rsidP="00CB504D">
      <w:pPr>
        <w:pStyle w:val="BlockText"/>
        <w:ind w:left="0" w:right="0"/>
        <w:jc w:val="both"/>
        <w:rPr>
          <w:szCs w:val="24"/>
        </w:rPr>
      </w:pPr>
      <w:r w:rsidRPr="00CB504D">
        <w:rPr>
          <w:szCs w:val="24"/>
        </w:rPr>
        <w:t xml:space="preserve">The ALTA 4.1 Condominium Endorsement insures against loss or damage resulting from (1) the failure of the unit to be a part of a condominium; (2) failure of the condominium documents to comply with the requirements of the state statutes, to the extent that such failure affects the title to the unit or the common elements; (3) present violations of restrictive covenants which restrict the use of the condominium unit or the forfeiture or reversion of Title by reason of those covenants; (4) common charges and assessments that are due but unpaid as of the policy’s effective date; (5) failure of the condominium unit to be entitled to be assessed for real property taxes as a separate unit; (6) the obligation to remove improvements which exist at date of policy because of present encroachments; and (7) failure of title by reason of an existing right of first refusal. </w:t>
      </w:r>
    </w:p>
    <w:p w14:paraId="43B69DA2" w14:textId="77777777" w:rsidR="00CB504D" w:rsidRPr="00CB504D" w:rsidRDefault="00CB504D" w:rsidP="00CB504D">
      <w:pPr>
        <w:pStyle w:val="BlockText"/>
        <w:ind w:left="0" w:right="0"/>
        <w:jc w:val="both"/>
        <w:rPr>
          <w:szCs w:val="24"/>
        </w:rPr>
      </w:pPr>
    </w:p>
    <w:p w14:paraId="4FCA1EE6" w14:textId="77777777" w:rsidR="00CB504D" w:rsidRPr="00CB504D" w:rsidRDefault="00CB504D" w:rsidP="00CB504D">
      <w:pPr>
        <w:pStyle w:val="BlockText"/>
        <w:ind w:left="0" w:right="0"/>
        <w:jc w:val="both"/>
        <w:rPr>
          <w:szCs w:val="24"/>
        </w:rPr>
      </w:pPr>
      <w:r w:rsidRPr="00CB504D">
        <w:rPr>
          <w:szCs w:val="24"/>
        </w:rPr>
        <w:t>This endorsement can be used when the property to be insured is an existing unit in a condominium that has been created in accordance with state law.</w:t>
      </w:r>
    </w:p>
    <w:p w14:paraId="18104F99" w14:textId="77777777" w:rsidR="00CB504D" w:rsidRPr="00CB504D" w:rsidRDefault="00CB504D" w:rsidP="00CB504D">
      <w:pPr>
        <w:pStyle w:val="BlockText"/>
        <w:ind w:left="0" w:right="0"/>
        <w:jc w:val="both"/>
        <w:rPr>
          <w:szCs w:val="24"/>
        </w:rPr>
      </w:pPr>
    </w:p>
    <w:p w14:paraId="44CA6597" w14:textId="77777777" w:rsidR="00CB504D" w:rsidRPr="00CB504D" w:rsidRDefault="00CB504D" w:rsidP="00CB504D">
      <w:pPr>
        <w:pStyle w:val="BlockText"/>
        <w:ind w:left="0" w:right="0"/>
        <w:jc w:val="both"/>
        <w:rPr>
          <w:b/>
          <w:bCs/>
          <w:szCs w:val="24"/>
        </w:rPr>
      </w:pPr>
      <w:r w:rsidRPr="00CB504D">
        <w:rPr>
          <w:b/>
          <w:bCs/>
          <w:szCs w:val="24"/>
        </w:rPr>
        <w:t xml:space="preserve">UNDERWRITING INSTRUCTIONS </w:t>
      </w:r>
    </w:p>
    <w:p w14:paraId="23A836DC" w14:textId="77777777" w:rsidR="00CB504D" w:rsidRPr="00CB504D" w:rsidRDefault="00CB504D" w:rsidP="00CB504D">
      <w:pPr>
        <w:pStyle w:val="BlockText"/>
        <w:ind w:left="0" w:right="0"/>
        <w:jc w:val="both"/>
        <w:rPr>
          <w:szCs w:val="24"/>
        </w:rPr>
      </w:pPr>
    </w:p>
    <w:p w14:paraId="074D6A12" w14:textId="77777777" w:rsidR="00CB504D" w:rsidRPr="00CB504D" w:rsidRDefault="00CB504D" w:rsidP="00CB504D">
      <w:pPr>
        <w:pStyle w:val="BlockText"/>
        <w:ind w:left="0" w:right="0"/>
        <w:jc w:val="both"/>
        <w:rPr>
          <w:szCs w:val="24"/>
        </w:rPr>
      </w:pPr>
      <w:r w:rsidRPr="00CB504D">
        <w:rPr>
          <w:szCs w:val="24"/>
        </w:rPr>
        <w:t>Verify that the declaration, master deed or other document creating the condominium has been recorded in the appropriate land records, and that the unit to be insured has been created in accordance with the requirements of the state statutes.</w:t>
      </w:r>
    </w:p>
    <w:p w14:paraId="3FEAE757" w14:textId="77777777" w:rsidR="00CB504D" w:rsidRPr="00CB504D" w:rsidRDefault="00CB504D" w:rsidP="00CB504D">
      <w:pPr>
        <w:pStyle w:val="BlockText"/>
        <w:ind w:left="0" w:right="0"/>
        <w:jc w:val="both"/>
        <w:rPr>
          <w:szCs w:val="24"/>
        </w:rPr>
      </w:pPr>
    </w:p>
    <w:p w14:paraId="31B9D44A" w14:textId="77777777" w:rsidR="00CB504D" w:rsidRPr="00CB504D" w:rsidRDefault="00CB504D" w:rsidP="00CB504D">
      <w:pPr>
        <w:pStyle w:val="BlockText"/>
        <w:ind w:left="720" w:right="0" w:hanging="720"/>
        <w:jc w:val="both"/>
        <w:rPr>
          <w:szCs w:val="24"/>
        </w:rPr>
      </w:pPr>
      <w:r w:rsidRPr="00CB504D">
        <w:rPr>
          <w:szCs w:val="24"/>
        </w:rPr>
        <w:sym w:font="Wingdings" w:char="F09F"/>
      </w:r>
      <w:r w:rsidRPr="00CB504D">
        <w:rPr>
          <w:szCs w:val="24"/>
        </w:rPr>
        <w:tab/>
        <w:t>Obtain a fully executed Owner's Affidavit (CATIC A-100) as well as any documentation required by state statute to be provided to the buyer, where applicable.</w:t>
      </w:r>
    </w:p>
    <w:p w14:paraId="4111F300" w14:textId="77777777" w:rsidR="00CB504D" w:rsidRPr="00CB504D" w:rsidRDefault="00CB504D" w:rsidP="00CB504D">
      <w:pPr>
        <w:pStyle w:val="BlockText"/>
        <w:ind w:left="0" w:right="0"/>
        <w:jc w:val="both"/>
        <w:rPr>
          <w:szCs w:val="24"/>
        </w:rPr>
      </w:pPr>
    </w:p>
    <w:p w14:paraId="68A411DA" w14:textId="77777777" w:rsidR="00CB504D" w:rsidRPr="00CB504D" w:rsidRDefault="00CB504D" w:rsidP="00CB504D">
      <w:pPr>
        <w:pStyle w:val="BlockText"/>
        <w:ind w:left="0" w:right="0" w:firstLine="720"/>
        <w:jc w:val="both"/>
        <w:rPr>
          <w:szCs w:val="24"/>
        </w:rPr>
      </w:pPr>
      <w:r w:rsidRPr="00CB504D">
        <w:rPr>
          <w:szCs w:val="24"/>
        </w:rPr>
        <w:t>The Owner's Affidavit, together with any other available information, must confirm that:</w:t>
      </w:r>
    </w:p>
    <w:p w14:paraId="794DC3A4" w14:textId="77777777" w:rsidR="00CB504D" w:rsidRPr="00CB504D" w:rsidRDefault="00CB504D" w:rsidP="00CB504D">
      <w:pPr>
        <w:pStyle w:val="BlockText"/>
        <w:ind w:left="0" w:right="0"/>
        <w:jc w:val="both"/>
        <w:rPr>
          <w:szCs w:val="24"/>
        </w:rPr>
      </w:pPr>
    </w:p>
    <w:p w14:paraId="3757568D" w14:textId="77777777" w:rsidR="00CB504D" w:rsidRPr="00CB504D" w:rsidRDefault="00CB504D" w:rsidP="00CB504D">
      <w:pPr>
        <w:pStyle w:val="BlockText"/>
        <w:ind w:left="720" w:right="0"/>
        <w:jc w:val="both"/>
        <w:rPr>
          <w:szCs w:val="24"/>
        </w:rPr>
      </w:pPr>
      <w:r w:rsidRPr="00CB504D">
        <w:rPr>
          <w:szCs w:val="24"/>
        </w:rPr>
        <w:t>1.</w:t>
      </w:r>
      <w:r w:rsidRPr="00CB504D">
        <w:rPr>
          <w:szCs w:val="24"/>
        </w:rPr>
        <w:tab/>
        <w:t>common charges or assessments are current;</w:t>
      </w:r>
    </w:p>
    <w:p w14:paraId="2CA02F53" w14:textId="77777777" w:rsidR="00CB504D" w:rsidRPr="00CB504D" w:rsidRDefault="00CB504D" w:rsidP="00CB504D">
      <w:pPr>
        <w:pStyle w:val="BlockText"/>
        <w:ind w:left="720" w:right="0"/>
        <w:jc w:val="both"/>
        <w:rPr>
          <w:szCs w:val="24"/>
        </w:rPr>
      </w:pPr>
      <w:r w:rsidRPr="00CB504D">
        <w:rPr>
          <w:szCs w:val="24"/>
        </w:rPr>
        <w:t>2.</w:t>
      </w:r>
      <w:r w:rsidRPr="00CB504D">
        <w:rPr>
          <w:szCs w:val="24"/>
        </w:rPr>
        <w:tab/>
        <w:t>there are no violations of existing covenants; and</w:t>
      </w:r>
    </w:p>
    <w:p w14:paraId="18443D4D" w14:textId="77777777" w:rsidR="00CB504D" w:rsidRPr="00CB504D" w:rsidRDefault="00CB504D" w:rsidP="00CB504D">
      <w:pPr>
        <w:pStyle w:val="BlockText"/>
        <w:ind w:left="1440" w:right="0" w:hanging="720"/>
        <w:jc w:val="both"/>
        <w:rPr>
          <w:szCs w:val="24"/>
        </w:rPr>
      </w:pPr>
      <w:r w:rsidRPr="00CB504D">
        <w:rPr>
          <w:szCs w:val="24"/>
        </w:rPr>
        <w:t>3.</w:t>
      </w:r>
      <w:r w:rsidRPr="00CB504D">
        <w:rPr>
          <w:szCs w:val="24"/>
        </w:rPr>
        <w:tab/>
        <w:t>there are no encroachments of improvements over a boundary line or into any easements.</w:t>
      </w:r>
    </w:p>
    <w:p w14:paraId="0CF064A7" w14:textId="77777777" w:rsidR="00CB504D" w:rsidRPr="00CB504D" w:rsidRDefault="00CB504D" w:rsidP="00CB504D">
      <w:pPr>
        <w:pStyle w:val="BlockText"/>
        <w:ind w:left="0" w:right="0"/>
        <w:jc w:val="both"/>
        <w:rPr>
          <w:szCs w:val="24"/>
        </w:rPr>
      </w:pPr>
    </w:p>
    <w:p w14:paraId="7D521E8D" w14:textId="77777777" w:rsidR="00CB504D" w:rsidRPr="00CB504D" w:rsidRDefault="00CB504D" w:rsidP="00CB504D">
      <w:pPr>
        <w:pStyle w:val="BlockText"/>
        <w:ind w:left="0" w:right="0"/>
        <w:jc w:val="both"/>
        <w:rPr>
          <w:szCs w:val="24"/>
        </w:rPr>
      </w:pPr>
      <w:r w:rsidRPr="00CB504D">
        <w:rPr>
          <w:szCs w:val="24"/>
        </w:rPr>
        <w:sym w:font="Wingdings" w:char="F09F"/>
      </w:r>
      <w:r w:rsidRPr="00CB504D">
        <w:rPr>
          <w:szCs w:val="24"/>
        </w:rPr>
        <w:tab/>
        <w:t>Any right of first refusal must be waived by the homeowners' association prior to closing.</w:t>
      </w:r>
    </w:p>
    <w:p w14:paraId="526AF6CA" w14:textId="77777777" w:rsidR="00CB504D" w:rsidRPr="00CB504D" w:rsidRDefault="00CB504D" w:rsidP="00CB504D">
      <w:pPr>
        <w:pStyle w:val="BlockText"/>
        <w:ind w:left="0" w:right="0"/>
        <w:jc w:val="both"/>
        <w:rPr>
          <w:szCs w:val="24"/>
        </w:rPr>
      </w:pPr>
    </w:p>
    <w:p w14:paraId="6C8A8F0D" w14:textId="77777777" w:rsidR="00CB504D" w:rsidRPr="00CB504D" w:rsidRDefault="00CB504D" w:rsidP="00CB504D">
      <w:pPr>
        <w:jc w:val="both"/>
        <w:rPr>
          <w:bCs/>
          <w:color w:val="000000"/>
        </w:rPr>
      </w:pPr>
      <w:r w:rsidRPr="00CB504D">
        <w:rPr>
          <w:bCs/>
          <w:color w:val="000000"/>
        </w:rPr>
        <w:t>This endorsement may be incorporated into the policy by checking the appropriate box at the bottom of the policy's Schedule B.</w:t>
      </w:r>
    </w:p>
    <w:p w14:paraId="1A9EE69A" w14:textId="77777777" w:rsidR="00CB504D" w:rsidRPr="00CB504D" w:rsidRDefault="00CB504D" w:rsidP="00CB504D">
      <w:pPr>
        <w:pStyle w:val="BlockText"/>
        <w:ind w:left="0" w:right="0"/>
        <w:jc w:val="both"/>
        <w:rPr>
          <w:szCs w:val="24"/>
        </w:rPr>
      </w:pPr>
    </w:p>
    <w:p w14:paraId="5D01659B" w14:textId="77777777" w:rsidR="00CB504D" w:rsidRPr="00CB504D" w:rsidRDefault="00CB504D" w:rsidP="00CB504D">
      <w:pPr>
        <w:pStyle w:val="BlockText"/>
        <w:ind w:left="0" w:right="0"/>
        <w:jc w:val="both"/>
        <w:rPr>
          <w:b/>
          <w:szCs w:val="24"/>
        </w:rPr>
      </w:pPr>
      <w:r w:rsidRPr="00CB504D">
        <w:rPr>
          <w:b/>
          <w:szCs w:val="24"/>
        </w:rPr>
        <w:t>FOR CONNECTICUT ONLY:</w:t>
      </w:r>
    </w:p>
    <w:p w14:paraId="19A3C5F9" w14:textId="77777777" w:rsidR="00CB504D" w:rsidRPr="00CB504D" w:rsidRDefault="00CB504D" w:rsidP="00CB504D">
      <w:pPr>
        <w:pStyle w:val="BlockText"/>
        <w:ind w:left="0" w:right="0"/>
        <w:jc w:val="both"/>
        <w:rPr>
          <w:szCs w:val="24"/>
        </w:rPr>
      </w:pPr>
    </w:p>
    <w:p w14:paraId="3AEEB30E" w14:textId="77777777" w:rsidR="00CB504D" w:rsidRPr="00CB504D" w:rsidRDefault="00CB504D" w:rsidP="00CB504D">
      <w:pPr>
        <w:pStyle w:val="BlockText"/>
        <w:ind w:left="0" w:right="0"/>
        <w:jc w:val="both"/>
        <w:rPr>
          <w:szCs w:val="24"/>
        </w:rPr>
      </w:pPr>
      <w:r w:rsidRPr="00CB504D">
        <w:rPr>
          <w:szCs w:val="24"/>
        </w:rPr>
        <w:t xml:space="preserve">Documents creating the condominium must have been approved by CATIC prior to the issuance of a policy. </w:t>
      </w:r>
    </w:p>
    <w:p w14:paraId="7257F281" w14:textId="77777777" w:rsidR="00CB504D" w:rsidRPr="00CB504D" w:rsidRDefault="00CB504D" w:rsidP="00CB504D">
      <w:pPr>
        <w:pStyle w:val="BlockText"/>
        <w:ind w:left="0" w:right="0"/>
        <w:jc w:val="both"/>
        <w:rPr>
          <w:szCs w:val="24"/>
        </w:rPr>
      </w:pPr>
    </w:p>
    <w:p w14:paraId="32FF3793" w14:textId="77777777" w:rsidR="00CB504D" w:rsidRPr="00CB504D" w:rsidRDefault="00CB504D" w:rsidP="00CB504D">
      <w:pPr>
        <w:pStyle w:val="BlockText"/>
        <w:ind w:left="0" w:right="0"/>
        <w:jc w:val="both"/>
        <w:rPr>
          <w:szCs w:val="24"/>
        </w:rPr>
      </w:pPr>
      <w:r w:rsidRPr="00CB504D">
        <w:rPr>
          <w:szCs w:val="24"/>
        </w:rPr>
        <w:lastRenderedPageBreak/>
        <w:t>For all approved condominiums, CATIC will issue Limited Search Authorizations on request for any existing units.  The Limited Search Authorization will include a continuation sheet of recorded interests that affect most if not all of the units in the community.  These interests will appear as numbered Exceptions in the Schedule B of any policy, although the Schedule B of the policy must also include numbered Exceptions for interests specific to the unit being insured.</w:t>
      </w:r>
    </w:p>
    <w:p w14:paraId="0403CDDC" w14:textId="77777777" w:rsidR="00CB504D" w:rsidRPr="00CB504D" w:rsidRDefault="00CB504D" w:rsidP="00CB504D">
      <w:pPr>
        <w:pStyle w:val="BlockText"/>
        <w:ind w:left="0" w:right="0"/>
        <w:jc w:val="both"/>
        <w:rPr>
          <w:szCs w:val="24"/>
        </w:rPr>
      </w:pPr>
    </w:p>
    <w:p w14:paraId="20FD2107" w14:textId="77777777" w:rsidR="00CB504D" w:rsidRPr="00CB504D" w:rsidRDefault="00CB504D" w:rsidP="00CB504D">
      <w:pPr>
        <w:jc w:val="both"/>
        <w:rPr>
          <w:bCs/>
          <w:color w:val="000000"/>
        </w:rPr>
      </w:pPr>
    </w:p>
    <w:p w14:paraId="29E8D48C" w14:textId="77777777" w:rsidR="00CB504D" w:rsidRPr="00CB504D" w:rsidRDefault="00CB504D" w:rsidP="00CB504D">
      <w:pPr>
        <w:jc w:val="both"/>
      </w:pPr>
      <w:r w:rsidRPr="00CB504D">
        <w:rPr>
          <w:b/>
          <w:i/>
        </w:rPr>
        <w:t>Please contact a member of CATIC's underwriting staff if there are questions about the issuance of this endorsement.</w:t>
      </w:r>
      <w:r w:rsidRPr="00CB504D">
        <w:t xml:space="preserve"> </w:t>
      </w:r>
    </w:p>
    <w:p w14:paraId="1329770F" w14:textId="77777777" w:rsidR="00CB504D" w:rsidRDefault="00CB504D" w:rsidP="00EF0856">
      <w:pPr>
        <w:pStyle w:val="Header1"/>
        <w:pBdr>
          <w:bottom w:val="none" w:sz="0" w:space="0" w:color="auto"/>
        </w:pBdr>
        <w:tabs>
          <w:tab w:val="clear" w:pos="4320"/>
          <w:tab w:val="clear" w:pos="9360"/>
        </w:tabs>
        <w:contextualSpacing/>
        <w:jc w:val="center"/>
        <w:rPr>
          <w:rFonts w:ascii="Times New Roman" w:hAnsi="Times New Roman"/>
          <w:bCs/>
          <w:sz w:val="22"/>
          <w:szCs w:val="22"/>
        </w:rPr>
        <w:sectPr w:rsidR="00CB504D" w:rsidSect="00CB504D">
          <w:footerReference w:type="default" r:id="rId10"/>
          <w:pgSz w:w="12240" w:h="15840" w:code="1"/>
          <w:pgMar w:top="1440" w:right="1440" w:bottom="1440" w:left="1440" w:header="720" w:footer="403" w:gutter="0"/>
          <w:cols w:space="720"/>
          <w:docGrid w:linePitch="360"/>
        </w:sectPr>
      </w:pPr>
    </w:p>
    <w:p w14:paraId="6E9C2C21" w14:textId="02460466" w:rsidR="00415A6C" w:rsidRPr="00071CB6" w:rsidRDefault="00C861A6" w:rsidP="00EF0856">
      <w:pPr>
        <w:pStyle w:val="Header1"/>
        <w:pBdr>
          <w:bottom w:val="none" w:sz="0" w:space="0" w:color="auto"/>
        </w:pBdr>
        <w:tabs>
          <w:tab w:val="clear" w:pos="4320"/>
          <w:tab w:val="clear" w:pos="9360"/>
        </w:tabs>
        <w:contextualSpacing/>
        <w:jc w:val="center"/>
        <w:rPr>
          <w:rFonts w:ascii="Times New Roman" w:hAnsi="Times New Roman"/>
          <w:sz w:val="22"/>
          <w:szCs w:val="22"/>
        </w:rPr>
      </w:pPr>
      <w:r w:rsidRPr="00071CB6">
        <w:rPr>
          <w:rFonts w:ascii="Times New Roman" w:hAnsi="Times New Roman"/>
          <w:bCs/>
          <w:sz w:val="22"/>
          <w:szCs w:val="22"/>
        </w:rPr>
        <w:lastRenderedPageBreak/>
        <w:t>ALTA 4.1 CON</w:t>
      </w:r>
      <w:r w:rsidR="00C974CB" w:rsidRPr="00071CB6">
        <w:rPr>
          <w:rFonts w:ascii="Times New Roman" w:hAnsi="Times New Roman"/>
          <w:bCs/>
          <w:sz w:val="22"/>
          <w:szCs w:val="22"/>
        </w:rPr>
        <w:t xml:space="preserve">DOMINIUM—CURRENT ASSESSMENTS </w:t>
      </w:r>
      <w:r w:rsidR="00415A6C" w:rsidRPr="00071CB6">
        <w:rPr>
          <w:rFonts w:ascii="Times New Roman" w:hAnsi="Times New Roman"/>
          <w:sz w:val="22"/>
          <w:szCs w:val="22"/>
        </w:rPr>
        <w:t>ENDORSEMENT</w:t>
      </w:r>
    </w:p>
    <w:p w14:paraId="250038D4" w14:textId="39468BBE" w:rsidR="00BC33A4" w:rsidRPr="00AC107F" w:rsidRDefault="00BC33A4" w:rsidP="00EF0856">
      <w:pPr>
        <w:pStyle w:val="Header1"/>
        <w:pBdr>
          <w:bottom w:val="none" w:sz="0" w:space="0" w:color="auto"/>
        </w:pBdr>
        <w:tabs>
          <w:tab w:val="clear" w:pos="4320"/>
          <w:tab w:val="clear" w:pos="9360"/>
        </w:tabs>
        <w:contextualSpacing/>
        <w:jc w:val="center"/>
        <w:rPr>
          <w:rFonts w:ascii="Times New Roman" w:hAnsi="Times New Roman"/>
          <w:bCs/>
        </w:rPr>
      </w:pPr>
    </w:p>
    <w:p w14:paraId="7855F382" w14:textId="120A4FF3" w:rsidR="00415A6C" w:rsidRPr="00AC107F" w:rsidRDefault="00BC33A4" w:rsidP="00EF0856">
      <w:pPr>
        <w:pStyle w:val="Header1"/>
        <w:pBdr>
          <w:bottom w:val="none" w:sz="0" w:space="0" w:color="auto"/>
        </w:pBdr>
        <w:tabs>
          <w:tab w:val="clear" w:pos="4320"/>
          <w:tab w:val="clear" w:pos="9360"/>
        </w:tabs>
        <w:contextualSpacing/>
        <w:jc w:val="center"/>
        <w:rPr>
          <w:rFonts w:ascii="Times New Roman" w:hAnsi="Times New Roman"/>
        </w:rPr>
      </w:pPr>
      <w:r w:rsidRPr="00AC107F">
        <w:rPr>
          <w:rFonts w:ascii="Times New Roman" w:hAnsi="Times New Roman"/>
          <w:bCs/>
        </w:rPr>
        <w:t>This endorsement is issued as part of</w:t>
      </w:r>
      <w:r w:rsidR="00D361AA" w:rsidRPr="00AC107F">
        <w:rPr>
          <w:rFonts w:ascii="Times New Roman" w:hAnsi="Times New Roman"/>
          <w:bCs/>
        </w:rPr>
        <w:t xml:space="preserve"> </w:t>
      </w:r>
      <w:r w:rsidR="00415A6C" w:rsidRPr="00AC107F">
        <w:rPr>
          <w:rFonts w:ascii="Times New Roman" w:hAnsi="Times New Roman"/>
        </w:rPr>
        <w:t xml:space="preserve">Policy </w:t>
      </w:r>
      <w:r w:rsidRPr="00AC107F">
        <w:rPr>
          <w:rFonts w:ascii="Times New Roman" w:hAnsi="Times New Roman"/>
          <w:bCs/>
        </w:rPr>
        <w:t>Number</w:t>
      </w:r>
      <w:r w:rsidR="00415A6C" w:rsidRPr="00AC107F">
        <w:rPr>
          <w:rFonts w:ascii="Times New Roman" w:hAnsi="Times New Roman"/>
        </w:rPr>
        <w:t xml:space="preserve"> </w:t>
      </w:r>
      <w:r w:rsidR="006B505B">
        <w:rPr>
          <w:rFonts w:ascii="Times New Roman" w:hAnsi="Times New Roman"/>
          <w:kern w:val="19"/>
        </w:rPr>
        <w:fldChar w:fldCharType="begin">
          <w:ffData>
            <w:name w:val="Text1"/>
            <w:enabled/>
            <w:calcOnExit w:val="0"/>
            <w:textInput/>
          </w:ffData>
        </w:fldChar>
      </w:r>
      <w:bookmarkStart w:id="2" w:name="Text1"/>
      <w:r w:rsidR="006B505B">
        <w:rPr>
          <w:rFonts w:ascii="Times New Roman" w:hAnsi="Times New Roman"/>
          <w:kern w:val="19"/>
        </w:rPr>
        <w:instrText xml:space="preserve"> FORMTEXT </w:instrText>
      </w:r>
      <w:r w:rsidR="006B505B">
        <w:rPr>
          <w:rFonts w:ascii="Times New Roman" w:hAnsi="Times New Roman"/>
          <w:kern w:val="19"/>
        </w:rPr>
      </w:r>
      <w:r w:rsidR="006B505B">
        <w:rPr>
          <w:rFonts w:ascii="Times New Roman" w:hAnsi="Times New Roman"/>
          <w:kern w:val="19"/>
        </w:rPr>
        <w:fldChar w:fldCharType="separate"/>
      </w:r>
      <w:r w:rsidR="006B505B">
        <w:rPr>
          <w:rFonts w:ascii="Times New Roman" w:hAnsi="Times New Roman"/>
          <w:noProof/>
          <w:kern w:val="19"/>
        </w:rPr>
        <w:t> </w:t>
      </w:r>
      <w:r w:rsidR="006B505B">
        <w:rPr>
          <w:rFonts w:ascii="Times New Roman" w:hAnsi="Times New Roman"/>
          <w:noProof/>
          <w:kern w:val="19"/>
        </w:rPr>
        <w:t> </w:t>
      </w:r>
      <w:r w:rsidR="006B505B">
        <w:rPr>
          <w:rFonts w:ascii="Times New Roman" w:hAnsi="Times New Roman"/>
          <w:noProof/>
          <w:kern w:val="19"/>
        </w:rPr>
        <w:t> </w:t>
      </w:r>
      <w:r w:rsidR="006B505B">
        <w:rPr>
          <w:rFonts w:ascii="Times New Roman" w:hAnsi="Times New Roman"/>
          <w:noProof/>
          <w:kern w:val="19"/>
        </w:rPr>
        <w:t> </w:t>
      </w:r>
      <w:r w:rsidR="006B505B">
        <w:rPr>
          <w:rFonts w:ascii="Times New Roman" w:hAnsi="Times New Roman"/>
          <w:noProof/>
          <w:kern w:val="19"/>
        </w:rPr>
        <w:t> </w:t>
      </w:r>
      <w:r w:rsidR="006B505B">
        <w:rPr>
          <w:rFonts w:ascii="Times New Roman" w:hAnsi="Times New Roman"/>
          <w:kern w:val="19"/>
        </w:rPr>
        <w:fldChar w:fldCharType="end"/>
      </w:r>
      <w:bookmarkEnd w:id="2"/>
    </w:p>
    <w:p w14:paraId="370E1C9B" w14:textId="22D70BD5" w:rsidR="00415A6C" w:rsidRPr="00AC107F" w:rsidRDefault="00BC33A4" w:rsidP="001452D8">
      <w:pPr>
        <w:pStyle w:val="Header1"/>
        <w:pBdr>
          <w:bottom w:val="none" w:sz="0" w:space="0" w:color="auto"/>
        </w:pBdr>
        <w:tabs>
          <w:tab w:val="clear" w:pos="4320"/>
          <w:tab w:val="clear" w:pos="9360"/>
        </w:tabs>
        <w:contextualSpacing/>
        <w:jc w:val="center"/>
        <w:rPr>
          <w:rFonts w:ascii="Times New Roman" w:hAnsi="Times New Roman"/>
        </w:rPr>
      </w:pPr>
      <w:r w:rsidRPr="00AC107F">
        <w:rPr>
          <w:rFonts w:ascii="Times New Roman" w:hAnsi="Times New Roman"/>
          <w:bCs/>
        </w:rPr>
        <w:t>i</w:t>
      </w:r>
      <w:r w:rsidR="00415A6C" w:rsidRPr="00AC107F">
        <w:rPr>
          <w:rFonts w:ascii="Times New Roman" w:hAnsi="Times New Roman"/>
          <w:bCs/>
        </w:rPr>
        <w:t>ssued</w:t>
      </w:r>
      <w:r w:rsidR="00415A6C" w:rsidRPr="00AC107F">
        <w:rPr>
          <w:rFonts w:ascii="Times New Roman" w:hAnsi="Times New Roman"/>
        </w:rPr>
        <w:t xml:space="preserve"> by</w:t>
      </w:r>
      <w:r w:rsidR="001452D8">
        <w:rPr>
          <w:rFonts w:ascii="Times New Roman" w:hAnsi="Times New Roman"/>
        </w:rPr>
        <w:t xml:space="preserve"> </w:t>
      </w:r>
      <w:proofErr w:type="gramStart"/>
      <w:r w:rsidR="00D361AA" w:rsidRPr="00AC107F">
        <w:rPr>
          <w:rFonts w:ascii="Times New Roman" w:hAnsi="Times New Roman"/>
        </w:rPr>
        <w:t>CATIC</w:t>
      </w:r>
      <w:proofErr w:type="gramEnd"/>
    </w:p>
    <w:p w14:paraId="336C4133" w14:textId="77777777" w:rsidR="00523AB9" w:rsidRPr="00AC107F" w:rsidRDefault="00523AB9" w:rsidP="00EF0856">
      <w:pPr>
        <w:pStyle w:val="NormalWeb"/>
        <w:spacing w:before="0" w:beforeAutospacing="0" w:after="0" w:afterAutospacing="0"/>
        <w:contextualSpacing/>
        <w:jc w:val="both"/>
        <w:rPr>
          <w:rFonts w:ascii="Times New Roman" w:hAnsi="Times New Roman" w:cs="Times New Roman"/>
          <w:sz w:val="20"/>
        </w:rPr>
      </w:pPr>
    </w:p>
    <w:p w14:paraId="5B0E18AB" w14:textId="77777777" w:rsidR="009D1E69" w:rsidRPr="001452D8" w:rsidRDefault="009D1E69" w:rsidP="00E77D5C">
      <w:pPr>
        <w:pStyle w:val="NormalWeb"/>
        <w:spacing w:before="0" w:beforeAutospacing="0" w:after="0" w:afterAutospacing="0"/>
        <w:contextualSpacing/>
        <w:jc w:val="both"/>
        <w:rPr>
          <w:rFonts w:ascii="Times New Roman" w:hAnsi="Times New Roman" w:cs="Times New Roman"/>
          <w:color w:val="auto"/>
          <w:sz w:val="21"/>
          <w:szCs w:val="21"/>
          <w:u w:val="single"/>
        </w:rPr>
      </w:pPr>
      <w:r w:rsidRPr="001452D8">
        <w:rPr>
          <w:rFonts w:ascii="Times New Roman" w:hAnsi="Times New Roman" w:cs="Times New Roman"/>
          <w:sz w:val="21"/>
          <w:szCs w:val="21"/>
        </w:rPr>
        <w:t>The Company insures against loss or damage sustained by the Insured by reason of:</w:t>
      </w:r>
    </w:p>
    <w:p w14:paraId="46CE0D69" w14:textId="77777777" w:rsidR="003C34B8" w:rsidRPr="001452D8" w:rsidRDefault="003C34B8" w:rsidP="00EF0856">
      <w:pPr>
        <w:pStyle w:val="NormalWeb"/>
        <w:spacing w:before="0" w:beforeAutospacing="0" w:after="0" w:afterAutospacing="0"/>
        <w:ind w:left="540" w:hanging="540"/>
        <w:contextualSpacing/>
        <w:jc w:val="both"/>
        <w:rPr>
          <w:rFonts w:ascii="Times New Roman" w:hAnsi="Times New Roman" w:cs="Times New Roman"/>
          <w:sz w:val="21"/>
          <w:szCs w:val="21"/>
        </w:rPr>
      </w:pPr>
    </w:p>
    <w:p w14:paraId="46D53B7A" w14:textId="31726C2B" w:rsidR="009D1E69" w:rsidRPr="001452D8" w:rsidRDefault="00C974CB" w:rsidP="00A83F62">
      <w:pPr>
        <w:pStyle w:val="NormalWeb"/>
        <w:spacing w:before="0" w:beforeAutospacing="0" w:after="0" w:afterAutospacing="0"/>
        <w:ind w:left="360" w:hanging="360"/>
        <w:contextualSpacing/>
        <w:jc w:val="both"/>
        <w:rPr>
          <w:rFonts w:ascii="Times New Roman" w:hAnsi="Times New Roman" w:cs="Times New Roman"/>
          <w:sz w:val="21"/>
          <w:szCs w:val="21"/>
        </w:rPr>
      </w:pPr>
      <w:r w:rsidRPr="001452D8">
        <w:rPr>
          <w:rFonts w:ascii="Times New Roman" w:hAnsi="Times New Roman" w:cs="Times New Roman"/>
          <w:sz w:val="21"/>
          <w:szCs w:val="21"/>
        </w:rPr>
        <w:t>1.</w:t>
      </w:r>
      <w:r w:rsidRPr="001452D8">
        <w:rPr>
          <w:rFonts w:ascii="Times New Roman" w:hAnsi="Times New Roman" w:cs="Times New Roman"/>
          <w:sz w:val="21"/>
          <w:szCs w:val="21"/>
        </w:rPr>
        <w:tab/>
      </w:r>
      <w:r w:rsidR="009D1E69" w:rsidRPr="001452D8">
        <w:rPr>
          <w:rFonts w:ascii="Times New Roman" w:hAnsi="Times New Roman" w:cs="Times New Roman"/>
          <w:sz w:val="21"/>
          <w:szCs w:val="21"/>
        </w:rPr>
        <w:t xml:space="preserve">The failure of the unit identified in Schedule A and its common elements to be part of a condominium within the meaning of the condominium statutes of the </w:t>
      </w:r>
      <w:r w:rsidR="0017676C" w:rsidRPr="001452D8">
        <w:rPr>
          <w:rFonts w:ascii="Times New Roman" w:hAnsi="Times New Roman" w:cs="Times New Roman"/>
          <w:sz w:val="21"/>
          <w:szCs w:val="21"/>
        </w:rPr>
        <w:t xml:space="preserve">State </w:t>
      </w:r>
      <w:r w:rsidR="009D1E69" w:rsidRPr="001452D8">
        <w:rPr>
          <w:rFonts w:ascii="Times New Roman" w:hAnsi="Times New Roman" w:cs="Times New Roman"/>
          <w:sz w:val="21"/>
          <w:szCs w:val="21"/>
        </w:rPr>
        <w:t>in which the unit and its common elements are located.</w:t>
      </w:r>
    </w:p>
    <w:p w14:paraId="1EC8D790" w14:textId="77777777" w:rsidR="003C34B8" w:rsidRPr="001452D8" w:rsidRDefault="003C34B8" w:rsidP="00A83F62">
      <w:pPr>
        <w:pStyle w:val="NormalWeb"/>
        <w:spacing w:before="0" w:beforeAutospacing="0" w:after="0" w:afterAutospacing="0"/>
        <w:ind w:left="360" w:hanging="360"/>
        <w:contextualSpacing/>
        <w:jc w:val="both"/>
        <w:rPr>
          <w:rFonts w:ascii="Times New Roman" w:hAnsi="Times New Roman" w:cs="Times New Roman"/>
          <w:sz w:val="21"/>
          <w:szCs w:val="21"/>
        </w:rPr>
      </w:pPr>
    </w:p>
    <w:p w14:paraId="7D578B9C" w14:textId="69E55A5F" w:rsidR="009D1E69" w:rsidRPr="001452D8" w:rsidRDefault="00C974CB" w:rsidP="00A83F62">
      <w:pPr>
        <w:pStyle w:val="NormalWeb"/>
        <w:spacing w:before="0" w:beforeAutospacing="0" w:after="0" w:afterAutospacing="0"/>
        <w:ind w:left="360" w:hanging="360"/>
        <w:contextualSpacing/>
        <w:jc w:val="both"/>
        <w:rPr>
          <w:rFonts w:ascii="Times New Roman" w:hAnsi="Times New Roman" w:cs="Times New Roman"/>
          <w:sz w:val="21"/>
          <w:szCs w:val="21"/>
        </w:rPr>
      </w:pPr>
      <w:r w:rsidRPr="001452D8">
        <w:rPr>
          <w:rFonts w:ascii="Times New Roman" w:hAnsi="Times New Roman" w:cs="Times New Roman"/>
          <w:sz w:val="21"/>
          <w:szCs w:val="21"/>
        </w:rPr>
        <w:t>2.</w:t>
      </w:r>
      <w:r w:rsidRPr="001452D8">
        <w:rPr>
          <w:rFonts w:ascii="Times New Roman" w:hAnsi="Times New Roman" w:cs="Times New Roman"/>
          <w:sz w:val="21"/>
          <w:szCs w:val="21"/>
        </w:rPr>
        <w:tab/>
      </w:r>
      <w:r w:rsidR="009D1E69" w:rsidRPr="001452D8">
        <w:rPr>
          <w:rFonts w:ascii="Times New Roman" w:hAnsi="Times New Roman" w:cs="Times New Roman"/>
          <w:sz w:val="21"/>
          <w:szCs w:val="21"/>
        </w:rPr>
        <w:t xml:space="preserve">The failure of the documents required by the </w:t>
      </w:r>
      <w:r w:rsidR="0017676C" w:rsidRPr="001452D8">
        <w:rPr>
          <w:rFonts w:ascii="Times New Roman" w:hAnsi="Times New Roman" w:cs="Times New Roman"/>
          <w:sz w:val="21"/>
          <w:szCs w:val="21"/>
        </w:rPr>
        <w:t xml:space="preserve">State </w:t>
      </w:r>
      <w:r w:rsidR="009D1E69" w:rsidRPr="001452D8">
        <w:rPr>
          <w:rFonts w:ascii="Times New Roman" w:hAnsi="Times New Roman" w:cs="Times New Roman"/>
          <w:sz w:val="21"/>
          <w:szCs w:val="21"/>
        </w:rPr>
        <w:t>condominium statutes to comply with the requirements of the statutes to the extent that such failure affects the Title to the unit and its common elements.</w:t>
      </w:r>
    </w:p>
    <w:p w14:paraId="6C604557" w14:textId="77777777" w:rsidR="003C34B8" w:rsidRPr="001452D8" w:rsidRDefault="003C34B8" w:rsidP="00A83F62">
      <w:pPr>
        <w:pStyle w:val="NormalWeb"/>
        <w:spacing w:before="0" w:beforeAutospacing="0" w:after="0" w:afterAutospacing="0"/>
        <w:ind w:left="360" w:hanging="360"/>
        <w:contextualSpacing/>
        <w:jc w:val="both"/>
        <w:rPr>
          <w:rFonts w:ascii="Times New Roman" w:hAnsi="Times New Roman" w:cs="Times New Roman"/>
          <w:sz w:val="21"/>
          <w:szCs w:val="21"/>
        </w:rPr>
      </w:pPr>
    </w:p>
    <w:p w14:paraId="0C75E7FA" w14:textId="150B285F" w:rsidR="00435FC9" w:rsidRPr="001452D8" w:rsidRDefault="00C974CB" w:rsidP="00A83F62">
      <w:pPr>
        <w:pStyle w:val="NormalWeb"/>
        <w:spacing w:before="0" w:beforeAutospacing="0" w:after="0" w:afterAutospacing="0"/>
        <w:ind w:left="360" w:hanging="360"/>
        <w:contextualSpacing/>
        <w:jc w:val="both"/>
        <w:rPr>
          <w:rFonts w:ascii="Times New Roman" w:hAnsi="Times New Roman" w:cs="Times New Roman"/>
          <w:sz w:val="21"/>
          <w:szCs w:val="21"/>
        </w:rPr>
      </w:pPr>
      <w:r w:rsidRPr="001452D8">
        <w:rPr>
          <w:rFonts w:ascii="Times New Roman" w:hAnsi="Times New Roman" w:cs="Times New Roman"/>
          <w:sz w:val="21"/>
          <w:szCs w:val="21"/>
        </w:rPr>
        <w:t>3.</w:t>
      </w:r>
      <w:r w:rsidRPr="001452D8">
        <w:rPr>
          <w:rFonts w:ascii="Times New Roman" w:hAnsi="Times New Roman" w:cs="Times New Roman"/>
          <w:sz w:val="21"/>
          <w:szCs w:val="21"/>
        </w:rPr>
        <w:tab/>
      </w:r>
      <w:r w:rsidR="009D1E69" w:rsidRPr="001452D8">
        <w:rPr>
          <w:rFonts w:ascii="Times New Roman" w:hAnsi="Times New Roman" w:cs="Times New Roman"/>
          <w:sz w:val="21"/>
          <w:szCs w:val="21"/>
        </w:rPr>
        <w:t xml:space="preserve">Present violations of any restrictive covenants that restrict the use of the unit and its common elements and that are contained in the condominium documents or the forfeiture or reversion of Title by reason of any provision contained in the restrictive covenants. As used in </w:t>
      </w:r>
      <w:r w:rsidR="00BC33A4" w:rsidRPr="001452D8">
        <w:rPr>
          <w:rFonts w:ascii="Times New Roman" w:hAnsi="Times New Roman" w:cs="Times New Roman"/>
          <w:sz w:val="21"/>
          <w:szCs w:val="21"/>
        </w:rPr>
        <w:t>Section</w:t>
      </w:r>
      <w:r w:rsidR="009D1E69" w:rsidRPr="001452D8">
        <w:rPr>
          <w:rFonts w:ascii="Times New Roman" w:hAnsi="Times New Roman" w:cs="Times New Roman"/>
          <w:sz w:val="21"/>
          <w:szCs w:val="21"/>
        </w:rPr>
        <w:t xml:space="preserve"> 3, the words “restrictive covenants” do not refer to or include any covenant, condition, or restriction</w:t>
      </w:r>
      <w:r w:rsidR="00435FC9" w:rsidRPr="001452D8">
        <w:rPr>
          <w:rFonts w:ascii="Times New Roman" w:hAnsi="Times New Roman" w:cs="Times New Roman"/>
          <w:sz w:val="21"/>
          <w:szCs w:val="21"/>
        </w:rPr>
        <w:t>:</w:t>
      </w:r>
      <w:r w:rsidR="009D1E69" w:rsidRPr="001452D8">
        <w:rPr>
          <w:rFonts w:ascii="Times New Roman" w:hAnsi="Times New Roman" w:cs="Times New Roman"/>
          <w:sz w:val="21"/>
          <w:szCs w:val="21"/>
        </w:rPr>
        <w:t xml:space="preserve"> </w:t>
      </w:r>
    </w:p>
    <w:p w14:paraId="31F90D29" w14:textId="11F00AE5" w:rsidR="00435FC9" w:rsidRPr="001452D8" w:rsidRDefault="009D1E69" w:rsidP="00A83F62">
      <w:pPr>
        <w:pStyle w:val="NormalWeb"/>
        <w:spacing w:before="0" w:beforeAutospacing="0" w:after="0" w:afterAutospacing="0"/>
        <w:ind w:left="720" w:hanging="360"/>
        <w:contextualSpacing/>
        <w:jc w:val="both"/>
        <w:rPr>
          <w:rFonts w:ascii="Times New Roman" w:hAnsi="Times New Roman" w:cs="Times New Roman"/>
          <w:sz w:val="21"/>
          <w:szCs w:val="21"/>
        </w:rPr>
      </w:pPr>
      <w:r w:rsidRPr="001452D8">
        <w:rPr>
          <w:rFonts w:ascii="Times New Roman" w:hAnsi="Times New Roman" w:cs="Times New Roman"/>
          <w:sz w:val="21"/>
          <w:szCs w:val="21"/>
        </w:rPr>
        <w:t>a</w:t>
      </w:r>
      <w:r w:rsidR="00435FC9" w:rsidRPr="001452D8">
        <w:rPr>
          <w:rFonts w:ascii="Times New Roman" w:hAnsi="Times New Roman" w:cs="Times New Roman"/>
          <w:sz w:val="21"/>
          <w:szCs w:val="21"/>
        </w:rPr>
        <w:t>.</w:t>
      </w:r>
      <w:r w:rsidRPr="001452D8">
        <w:rPr>
          <w:rFonts w:ascii="Times New Roman" w:hAnsi="Times New Roman" w:cs="Times New Roman"/>
          <w:sz w:val="21"/>
          <w:szCs w:val="21"/>
        </w:rPr>
        <w:t xml:space="preserve"> </w:t>
      </w:r>
      <w:r w:rsidR="00435FC9" w:rsidRPr="001452D8">
        <w:rPr>
          <w:rFonts w:ascii="Times New Roman" w:hAnsi="Times New Roman" w:cs="Times New Roman"/>
          <w:sz w:val="21"/>
          <w:szCs w:val="21"/>
        </w:rPr>
        <w:tab/>
      </w:r>
      <w:r w:rsidRPr="001452D8">
        <w:rPr>
          <w:rFonts w:ascii="Times New Roman" w:hAnsi="Times New Roman" w:cs="Times New Roman"/>
          <w:sz w:val="21"/>
          <w:szCs w:val="21"/>
        </w:rPr>
        <w:t xml:space="preserve">relating to obligations of any type to perform maintenance, repair, or remediation on the Land, or </w:t>
      </w:r>
    </w:p>
    <w:p w14:paraId="2AADF07C" w14:textId="3D919BA7" w:rsidR="00435FC9" w:rsidRPr="001452D8" w:rsidRDefault="009D1E69" w:rsidP="00A83F62">
      <w:pPr>
        <w:pStyle w:val="NormalWeb"/>
        <w:spacing w:before="0" w:beforeAutospacing="0" w:after="0" w:afterAutospacing="0"/>
        <w:ind w:left="720" w:hanging="360"/>
        <w:contextualSpacing/>
        <w:jc w:val="both"/>
        <w:rPr>
          <w:rFonts w:ascii="Times New Roman" w:hAnsi="Times New Roman" w:cs="Times New Roman"/>
          <w:sz w:val="21"/>
          <w:szCs w:val="21"/>
        </w:rPr>
      </w:pPr>
      <w:r w:rsidRPr="001452D8">
        <w:rPr>
          <w:rFonts w:ascii="Times New Roman" w:hAnsi="Times New Roman" w:cs="Times New Roman"/>
          <w:sz w:val="21"/>
          <w:szCs w:val="21"/>
        </w:rPr>
        <w:t>b</w:t>
      </w:r>
      <w:r w:rsidR="00435FC9" w:rsidRPr="001452D8">
        <w:rPr>
          <w:rFonts w:ascii="Times New Roman" w:hAnsi="Times New Roman" w:cs="Times New Roman"/>
          <w:sz w:val="21"/>
          <w:szCs w:val="21"/>
        </w:rPr>
        <w:t>.</w:t>
      </w:r>
      <w:r w:rsidRPr="001452D8">
        <w:rPr>
          <w:rFonts w:ascii="Times New Roman" w:hAnsi="Times New Roman" w:cs="Times New Roman"/>
          <w:sz w:val="21"/>
          <w:szCs w:val="21"/>
        </w:rPr>
        <w:t xml:space="preserve"> </w:t>
      </w:r>
      <w:r w:rsidR="00435FC9" w:rsidRPr="001452D8">
        <w:rPr>
          <w:rFonts w:ascii="Times New Roman" w:hAnsi="Times New Roman" w:cs="Times New Roman"/>
          <w:sz w:val="21"/>
          <w:szCs w:val="21"/>
        </w:rPr>
        <w:tab/>
      </w:r>
      <w:r w:rsidRPr="001452D8">
        <w:rPr>
          <w:rFonts w:ascii="Times New Roman" w:hAnsi="Times New Roman" w:cs="Times New Roman"/>
          <w:sz w:val="21"/>
          <w:szCs w:val="21"/>
        </w:rPr>
        <w:t xml:space="preserve">pertaining to environmental protection of any kind or nature, including hazardous or toxic matters, conditions, or substances, </w:t>
      </w:r>
    </w:p>
    <w:p w14:paraId="2293ED23" w14:textId="165D878F" w:rsidR="009D1E69" w:rsidRPr="001452D8" w:rsidRDefault="009D1E69" w:rsidP="00A83F62">
      <w:pPr>
        <w:pStyle w:val="NormalWeb"/>
        <w:spacing w:before="0" w:beforeAutospacing="0" w:after="0" w:afterAutospacing="0"/>
        <w:ind w:left="360"/>
        <w:contextualSpacing/>
        <w:jc w:val="both"/>
        <w:rPr>
          <w:rFonts w:ascii="Times New Roman" w:hAnsi="Times New Roman" w:cs="Times New Roman"/>
          <w:sz w:val="21"/>
          <w:szCs w:val="21"/>
        </w:rPr>
      </w:pPr>
      <w:r w:rsidRPr="001452D8">
        <w:rPr>
          <w:rFonts w:ascii="Times New Roman" w:hAnsi="Times New Roman" w:cs="Times New Roman"/>
          <w:sz w:val="21"/>
          <w:szCs w:val="21"/>
        </w:rPr>
        <w:t xml:space="preserve">except to the extent that a notice of a violation or alleged violation affecting the Land has been recorded in the Public Records at </w:t>
      </w:r>
      <w:r w:rsidR="00435FC9" w:rsidRPr="001452D8">
        <w:rPr>
          <w:rFonts w:ascii="Times New Roman" w:hAnsi="Times New Roman" w:cs="Times New Roman"/>
          <w:sz w:val="21"/>
          <w:szCs w:val="21"/>
        </w:rPr>
        <w:t xml:space="preserve">the </w:t>
      </w:r>
      <w:r w:rsidRPr="001452D8">
        <w:rPr>
          <w:rFonts w:ascii="Times New Roman" w:hAnsi="Times New Roman" w:cs="Times New Roman"/>
          <w:sz w:val="21"/>
          <w:szCs w:val="21"/>
        </w:rPr>
        <w:t xml:space="preserve">Date of Policy and is not </w:t>
      </w:r>
      <w:proofErr w:type="gramStart"/>
      <w:r w:rsidRPr="001452D8">
        <w:rPr>
          <w:rFonts w:ascii="Times New Roman" w:hAnsi="Times New Roman" w:cs="Times New Roman"/>
          <w:sz w:val="21"/>
          <w:szCs w:val="21"/>
        </w:rPr>
        <w:t>excepted</w:t>
      </w:r>
      <w:proofErr w:type="gramEnd"/>
      <w:r w:rsidRPr="001452D8">
        <w:rPr>
          <w:rFonts w:ascii="Times New Roman" w:hAnsi="Times New Roman" w:cs="Times New Roman"/>
          <w:sz w:val="21"/>
          <w:szCs w:val="21"/>
        </w:rPr>
        <w:t xml:space="preserve"> in Schedule B.</w:t>
      </w:r>
    </w:p>
    <w:p w14:paraId="74A6DE27" w14:textId="77777777" w:rsidR="003C34B8" w:rsidRPr="001452D8" w:rsidRDefault="003C34B8" w:rsidP="00EF0856">
      <w:pPr>
        <w:pStyle w:val="NormalWeb"/>
        <w:spacing w:before="0" w:beforeAutospacing="0" w:after="0" w:afterAutospacing="0"/>
        <w:ind w:left="540" w:hanging="540"/>
        <w:contextualSpacing/>
        <w:jc w:val="both"/>
        <w:rPr>
          <w:rFonts w:ascii="Times New Roman" w:hAnsi="Times New Roman" w:cs="Times New Roman"/>
          <w:sz w:val="21"/>
          <w:szCs w:val="21"/>
        </w:rPr>
      </w:pPr>
    </w:p>
    <w:p w14:paraId="1FFD2F29" w14:textId="3823F4D8" w:rsidR="009D1E69" w:rsidRPr="001452D8" w:rsidRDefault="00C974CB" w:rsidP="00A83F62">
      <w:pPr>
        <w:pStyle w:val="NormalWeb"/>
        <w:spacing w:before="0" w:beforeAutospacing="0" w:after="0" w:afterAutospacing="0"/>
        <w:ind w:left="360" w:hanging="360"/>
        <w:contextualSpacing/>
        <w:jc w:val="both"/>
        <w:rPr>
          <w:rFonts w:ascii="Times New Roman" w:hAnsi="Times New Roman" w:cs="Times New Roman"/>
          <w:sz w:val="21"/>
          <w:szCs w:val="21"/>
        </w:rPr>
      </w:pPr>
      <w:r w:rsidRPr="001452D8">
        <w:rPr>
          <w:rFonts w:ascii="Times New Roman" w:hAnsi="Times New Roman" w:cs="Times New Roman"/>
          <w:sz w:val="21"/>
          <w:szCs w:val="21"/>
        </w:rPr>
        <w:t>4.</w:t>
      </w:r>
      <w:r w:rsidRPr="001452D8">
        <w:rPr>
          <w:rFonts w:ascii="Times New Roman" w:hAnsi="Times New Roman" w:cs="Times New Roman"/>
          <w:sz w:val="21"/>
          <w:szCs w:val="21"/>
        </w:rPr>
        <w:tab/>
      </w:r>
      <w:r w:rsidR="009D1E69" w:rsidRPr="001452D8">
        <w:rPr>
          <w:rFonts w:ascii="Times New Roman" w:hAnsi="Times New Roman" w:cs="Times New Roman"/>
          <w:sz w:val="21"/>
          <w:szCs w:val="21"/>
        </w:rPr>
        <w:t xml:space="preserve">Any charges or assessments provided for in the </w:t>
      </w:r>
      <w:r w:rsidR="0017676C" w:rsidRPr="001452D8">
        <w:rPr>
          <w:rFonts w:ascii="Times New Roman" w:hAnsi="Times New Roman" w:cs="Times New Roman"/>
          <w:sz w:val="21"/>
          <w:szCs w:val="21"/>
        </w:rPr>
        <w:t xml:space="preserve">State </w:t>
      </w:r>
      <w:r w:rsidR="009D1E69" w:rsidRPr="001452D8">
        <w:rPr>
          <w:rFonts w:ascii="Times New Roman" w:hAnsi="Times New Roman" w:cs="Times New Roman"/>
          <w:sz w:val="21"/>
          <w:szCs w:val="21"/>
        </w:rPr>
        <w:t xml:space="preserve">condominium statutes and condominium documents due and unpaid at </w:t>
      </w:r>
      <w:r w:rsidR="00435FC9" w:rsidRPr="001452D8">
        <w:rPr>
          <w:rFonts w:ascii="Times New Roman" w:hAnsi="Times New Roman" w:cs="Times New Roman"/>
          <w:sz w:val="21"/>
          <w:szCs w:val="21"/>
        </w:rPr>
        <w:t xml:space="preserve">the </w:t>
      </w:r>
      <w:r w:rsidR="009D1E69" w:rsidRPr="001452D8">
        <w:rPr>
          <w:rFonts w:ascii="Times New Roman" w:hAnsi="Times New Roman" w:cs="Times New Roman"/>
          <w:sz w:val="21"/>
          <w:szCs w:val="21"/>
        </w:rPr>
        <w:t>Date of Policy.</w:t>
      </w:r>
    </w:p>
    <w:p w14:paraId="26B4826F" w14:textId="77777777" w:rsidR="003C34B8" w:rsidRPr="001452D8" w:rsidRDefault="003C34B8" w:rsidP="00A83F62">
      <w:pPr>
        <w:pStyle w:val="NormalWeb"/>
        <w:spacing w:before="0" w:beforeAutospacing="0" w:after="0" w:afterAutospacing="0"/>
        <w:ind w:left="360" w:hanging="360"/>
        <w:contextualSpacing/>
        <w:jc w:val="both"/>
        <w:rPr>
          <w:rFonts w:ascii="Times New Roman" w:hAnsi="Times New Roman" w:cs="Times New Roman"/>
          <w:sz w:val="21"/>
          <w:szCs w:val="21"/>
        </w:rPr>
      </w:pPr>
    </w:p>
    <w:p w14:paraId="4F06EA65" w14:textId="40A57634" w:rsidR="009D1E69" w:rsidRPr="001452D8" w:rsidRDefault="00C974CB" w:rsidP="00A83F62">
      <w:pPr>
        <w:pStyle w:val="NormalWeb"/>
        <w:spacing w:before="0" w:beforeAutospacing="0" w:after="0" w:afterAutospacing="0"/>
        <w:ind w:left="360" w:hanging="360"/>
        <w:contextualSpacing/>
        <w:jc w:val="both"/>
        <w:rPr>
          <w:rFonts w:ascii="Times New Roman" w:hAnsi="Times New Roman" w:cs="Times New Roman"/>
          <w:sz w:val="21"/>
          <w:szCs w:val="21"/>
        </w:rPr>
      </w:pPr>
      <w:r w:rsidRPr="001452D8">
        <w:rPr>
          <w:rFonts w:ascii="Times New Roman" w:hAnsi="Times New Roman" w:cs="Times New Roman"/>
          <w:sz w:val="21"/>
          <w:szCs w:val="21"/>
        </w:rPr>
        <w:t>5.</w:t>
      </w:r>
      <w:r w:rsidRPr="001452D8">
        <w:rPr>
          <w:rFonts w:ascii="Times New Roman" w:hAnsi="Times New Roman" w:cs="Times New Roman"/>
          <w:sz w:val="21"/>
          <w:szCs w:val="21"/>
        </w:rPr>
        <w:tab/>
      </w:r>
      <w:r w:rsidR="009D1E69" w:rsidRPr="001452D8">
        <w:rPr>
          <w:rFonts w:ascii="Times New Roman" w:hAnsi="Times New Roman" w:cs="Times New Roman"/>
          <w:sz w:val="21"/>
          <w:szCs w:val="21"/>
        </w:rPr>
        <w:t>The failure of the unit and its common elements to be entitled by law to be assessed for real property taxes as a separate parcel.</w:t>
      </w:r>
    </w:p>
    <w:p w14:paraId="757E9922" w14:textId="77777777" w:rsidR="003C34B8" w:rsidRPr="001452D8" w:rsidRDefault="003C34B8" w:rsidP="00A83F62">
      <w:pPr>
        <w:pStyle w:val="NormalWeb"/>
        <w:spacing w:before="0" w:beforeAutospacing="0" w:after="0" w:afterAutospacing="0"/>
        <w:ind w:left="360" w:hanging="360"/>
        <w:contextualSpacing/>
        <w:jc w:val="both"/>
        <w:rPr>
          <w:rFonts w:ascii="Times New Roman" w:hAnsi="Times New Roman" w:cs="Times New Roman"/>
          <w:sz w:val="21"/>
          <w:szCs w:val="21"/>
        </w:rPr>
      </w:pPr>
    </w:p>
    <w:p w14:paraId="575B0EDD" w14:textId="68186F98" w:rsidR="009D1E69" w:rsidRPr="001452D8" w:rsidRDefault="00C974CB" w:rsidP="00A83F62">
      <w:pPr>
        <w:pStyle w:val="NormalWeb"/>
        <w:spacing w:before="0" w:beforeAutospacing="0" w:after="0" w:afterAutospacing="0"/>
        <w:ind w:left="360" w:hanging="360"/>
        <w:contextualSpacing/>
        <w:jc w:val="both"/>
        <w:rPr>
          <w:rFonts w:ascii="Times New Roman" w:hAnsi="Times New Roman" w:cs="Times New Roman"/>
          <w:color w:val="auto"/>
          <w:sz w:val="21"/>
          <w:szCs w:val="21"/>
        </w:rPr>
      </w:pPr>
      <w:r w:rsidRPr="001452D8">
        <w:rPr>
          <w:rFonts w:ascii="Times New Roman" w:hAnsi="Times New Roman" w:cs="Times New Roman"/>
          <w:sz w:val="21"/>
          <w:szCs w:val="21"/>
        </w:rPr>
        <w:t>6.</w:t>
      </w:r>
      <w:r w:rsidRPr="001452D8">
        <w:rPr>
          <w:rFonts w:ascii="Times New Roman" w:hAnsi="Times New Roman" w:cs="Times New Roman"/>
          <w:sz w:val="21"/>
          <w:szCs w:val="21"/>
        </w:rPr>
        <w:tab/>
      </w:r>
      <w:r w:rsidR="009D1E69" w:rsidRPr="001452D8">
        <w:rPr>
          <w:rFonts w:ascii="Times New Roman" w:hAnsi="Times New Roman" w:cs="Times New Roman"/>
          <w:sz w:val="21"/>
          <w:szCs w:val="21"/>
        </w:rPr>
        <w:t xml:space="preserve">Any obligation to remove any improvements that exist at </w:t>
      </w:r>
      <w:r w:rsidR="00BC33A4" w:rsidRPr="001452D8">
        <w:rPr>
          <w:rFonts w:ascii="Times New Roman" w:hAnsi="Times New Roman" w:cs="Times New Roman"/>
          <w:sz w:val="21"/>
          <w:szCs w:val="21"/>
        </w:rPr>
        <w:t xml:space="preserve">the </w:t>
      </w:r>
      <w:r w:rsidR="009D1E69" w:rsidRPr="001452D8">
        <w:rPr>
          <w:rFonts w:ascii="Times New Roman" w:hAnsi="Times New Roman" w:cs="Times New Roman"/>
          <w:sz w:val="21"/>
          <w:szCs w:val="21"/>
        </w:rPr>
        <w:t>Date of Policy because of any present encroachments or because of any future unintentional encroachment</w:t>
      </w:r>
      <w:r w:rsidR="00BC33A4" w:rsidRPr="001452D8">
        <w:rPr>
          <w:rFonts w:ascii="Times New Roman" w:hAnsi="Times New Roman" w:cs="Times New Roman"/>
          <w:sz w:val="21"/>
          <w:szCs w:val="21"/>
        </w:rPr>
        <w:t>s</w:t>
      </w:r>
      <w:r w:rsidR="009D1E69" w:rsidRPr="001452D8">
        <w:rPr>
          <w:rFonts w:ascii="Times New Roman" w:hAnsi="Times New Roman" w:cs="Times New Roman"/>
          <w:sz w:val="21"/>
          <w:szCs w:val="21"/>
        </w:rPr>
        <w:t xml:space="preserve"> of the common elements upon any unit or of any unit upon the common elements or another unit.</w:t>
      </w:r>
    </w:p>
    <w:p w14:paraId="7CABC8D5" w14:textId="77777777" w:rsidR="003C34B8" w:rsidRPr="001452D8" w:rsidRDefault="003C34B8" w:rsidP="00A83F62">
      <w:pPr>
        <w:pStyle w:val="NormalWeb"/>
        <w:spacing w:before="0" w:beforeAutospacing="0" w:after="0" w:afterAutospacing="0"/>
        <w:ind w:left="360" w:hanging="360"/>
        <w:contextualSpacing/>
        <w:jc w:val="both"/>
        <w:rPr>
          <w:rFonts w:ascii="Times New Roman" w:hAnsi="Times New Roman" w:cs="Times New Roman"/>
          <w:sz w:val="21"/>
          <w:szCs w:val="21"/>
        </w:rPr>
      </w:pPr>
    </w:p>
    <w:p w14:paraId="5B561CE2" w14:textId="0C7E0512" w:rsidR="009D1E69" w:rsidRPr="001452D8" w:rsidRDefault="00C974CB" w:rsidP="00A83F62">
      <w:pPr>
        <w:pStyle w:val="NormalWeb"/>
        <w:spacing w:before="0" w:beforeAutospacing="0" w:after="0" w:afterAutospacing="0"/>
        <w:ind w:left="360" w:hanging="360"/>
        <w:contextualSpacing/>
        <w:jc w:val="both"/>
        <w:rPr>
          <w:rFonts w:ascii="Times New Roman" w:hAnsi="Times New Roman" w:cs="Times New Roman"/>
          <w:color w:val="auto"/>
          <w:sz w:val="21"/>
          <w:szCs w:val="21"/>
        </w:rPr>
      </w:pPr>
      <w:r w:rsidRPr="001452D8">
        <w:rPr>
          <w:rFonts w:ascii="Times New Roman" w:hAnsi="Times New Roman" w:cs="Times New Roman"/>
          <w:sz w:val="21"/>
          <w:szCs w:val="21"/>
        </w:rPr>
        <w:t>7.</w:t>
      </w:r>
      <w:r w:rsidRPr="001452D8">
        <w:rPr>
          <w:rFonts w:ascii="Times New Roman" w:hAnsi="Times New Roman" w:cs="Times New Roman"/>
          <w:sz w:val="21"/>
          <w:szCs w:val="21"/>
        </w:rPr>
        <w:tab/>
      </w:r>
      <w:r w:rsidR="009D1E69" w:rsidRPr="001452D8">
        <w:rPr>
          <w:rFonts w:ascii="Times New Roman" w:hAnsi="Times New Roman" w:cs="Times New Roman"/>
          <w:sz w:val="21"/>
          <w:szCs w:val="21"/>
        </w:rPr>
        <w:t xml:space="preserve">The failure of the Title by reason of a right of first refusal to purchase the unit and its common elements </w:t>
      </w:r>
      <w:r w:rsidR="00435FC9" w:rsidRPr="001452D8">
        <w:rPr>
          <w:rFonts w:ascii="Times New Roman" w:hAnsi="Times New Roman" w:cs="Times New Roman"/>
          <w:sz w:val="21"/>
          <w:szCs w:val="21"/>
        </w:rPr>
        <w:t xml:space="preserve">that </w:t>
      </w:r>
      <w:r w:rsidR="009D1E69" w:rsidRPr="001452D8">
        <w:rPr>
          <w:rFonts w:ascii="Times New Roman" w:hAnsi="Times New Roman" w:cs="Times New Roman"/>
          <w:sz w:val="21"/>
          <w:szCs w:val="21"/>
        </w:rPr>
        <w:t xml:space="preserve">was exercised or could have been exercised at </w:t>
      </w:r>
      <w:r w:rsidR="00BC33A4" w:rsidRPr="001452D8">
        <w:rPr>
          <w:rFonts w:ascii="Times New Roman" w:hAnsi="Times New Roman" w:cs="Times New Roman"/>
          <w:sz w:val="21"/>
          <w:szCs w:val="21"/>
        </w:rPr>
        <w:t xml:space="preserve">the </w:t>
      </w:r>
      <w:r w:rsidR="009D1E69" w:rsidRPr="001452D8">
        <w:rPr>
          <w:rFonts w:ascii="Times New Roman" w:hAnsi="Times New Roman" w:cs="Times New Roman"/>
          <w:sz w:val="21"/>
          <w:szCs w:val="21"/>
        </w:rPr>
        <w:t>Date of Policy.</w:t>
      </w:r>
    </w:p>
    <w:p w14:paraId="119EF9D3" w14:textId="77777777" w:rsidR="009D1E69" w:rsidRPr="001452D8" w:rsidRDefault="009D1E69" w:rsidP="00EF0856">
      <w:pPr>
        <w:pStyle w:val="NormalWeb"/>
        <w:spacing w:before="0" w:beforeAutospacing="0" w:after="0" w:afterAutospacing="0"/>
        <w:contextualSpacing/>
        <w:jc w:val="both"/>
        <w:rPr>
          <w:rFonts w:ascii="Times New Roman" w:hAnsi="Times New Roman" w:cs="Times New Roman"/>
          <w:color w:val="auto"/>
          <w:sz w:val="21"/>
          <w:szCs w:val="21"/>
        </w:rPr>
      </w:pPr>
    </w:p>
    <w:p w14:paraId="1AE2C076" w14:textId="30ACA285" w:rsidR="009D1E69" w:rsidRPr="001452D8" w:rsidRDefault="009D1E69" w:rsidP="00EF0856">
      <w:pPr>
        <w:pStyle w:val="NormalWeb"/>
        <w:spacing w:before="0" w:beforeAutospacing="0" w:after="0" w:afterAutospacing="0"/>
        <w:contextualSpacing/>
        <w:jc w:val="both"/>
        <w:rPr>
          <w:rFonts w:ascii="Times New Roman" w:hAnsi="Times New Roman" w:cs="Times New Roman"/>
          <w:sz w:val="21"/>
          <w:szCs w:val="21"/>
        </w:rPr>
      </w:pPr>
      <w:r w:rsidRPr="001452D8">
        <w:rPr>
          <w:rFonts w:ascii="Times New Roman" w:hAnsi="Times New Roman" w:cs="Times New Roman"/>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69E3A5F9" w14:textId="6C7858D8" w:rsidR="00D361AA" w:rsidRDefault="00D361AA" w:rsidP="00EF0856">
      <w:pPr>
        <w:pStyle w:val="NormalWeb"/>
        <w:spacing w:before="0" w:beforeAutospacing="0" w:after="0" w:afterAutospacing="0"/>
        <w:contextualSpacing/>
        <w:jc w:val="both"/>
        <w:rPr>
          <w:rFonts w:ascii="Arial" w:hAnsi="Arial"/>
          <w:sz w:val="20"/>
        </w:rPr>
      </w:pPr>
    </w:p>
    <w:p w14:paraId="29EB44AE" w14:textId="77777777" w:rsidR="00D361AA" w:rsidRDefault="00D361AA" w:rsidP="00115A13">
      <w:pPr>
        <w:jc w:val="both"/>
        <w:rPr>
          <w:rFonts w:asciiTheme="minorHAnsi" w:hAnsiTheme="minorHAnsi"/>
          <w:b/>
          <w:kern w:val="16"/>
          <w:sz w:val="20"/>
          <w14:ligatures w14:val="standard"/>
          <w14:cntxtAlts/>
        </w:rPr>
      </w:pPr>
    </w:p>
    <w:p w14:paraId="41B67EBC" w14:textId="77777777" w:rsidR="00D361AA" w:rsidRPr="00207A05" w:rsidRDefault="00D361AA" w:rsidP="00D361AA">
      <w:pPr>
        <w:pStyle w:val="Default"/>
        <w:jc w:val="center"/>
        <w:rPr>
          <w:rFonts w:ascii="Times New Roman" w:hAnsi="Times New Roman" w:cs="Times New Roman"/>
          <w:sz w:val="21"/>
          <w:szCs w:val="21"/>
        </w:rPr>
      </w:pPr>
      <w:bookmarkStart w:id="3" w:name="_Hlk79559660"/>
      <w:r w:rsidRPr="00207A05">
        <w:rPr>
          <w:rFonts w:ascii="Times New Roman" w:hAnsi="Times New Roman" w:cs="Times New Roman"/>
          <w:noProof/>
          <w:sz w:val="21"/>
          <w:szCs w:val="21"/>
        </w:rPr>
        <w:drawing>
          <wp:anchor distT="0" distB="0" distL="114300" distR="114300" simplePos="0" relativeHeight="251659264" behindDoc="0" locked="0" layoutInCell="1" allowOverlap="1" wp14:anchorId="0E96E6E5" wp14:editId="4E248BC6">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207A05">
        <w:rPr>
          <w:rFonts w:ascii="Times New Roman" w:hAnsi="Times New Roman" w:cs="Times New Roman"/>
          <w:sz w:val="21"/>
          <w:szCs w:val="21"/>
        </w:rPr>
        <w:t>CATIC</w:t>
      </w:r>
    </w:p>
    <w:p w14:paraId="1128BCA1" w14:textId="77777777" w:rsidR="00D361AA" w:rsidRPr="00207A05" w:rsidRDefault="00D361AA" w:rsidP="00D361AA">
      <w:pPr>
        <w:pStyle w:val="Default"/>
        <w:jc w:val="center"/>
        <w:rPr>
          <w:rFonts w:ascii="Times New Roman" w:hAnsi="Times New Roman" w:cs="Times New Roman"/>
          <w:sz w:val="21"/>
          <w:szCs w:val="21"/>
        </w:rPr>
      </w:pPr>
    </w:p>
    <w:p w14:paraId="62D92728" w14:textId="77777777" w:rsidR="00D361AA" w:rsidRPr="00207A05" w:rsidRDefault="00D361AA" w:rsidP="00D361AA">
      <w:pPr>
        <w:pStyle w:val="Default"/>
        <w:jc w:val="center"/>
        <w:rPr>
          <w:rFonts w:ascii="Times New Roman" w:hAnsi="Times New Roman"/>
          <w:sz w:val="21"/>
          <w:szCs w:val="21"/>
        </w:rPr>
      </w:pPr>
      <w:r w:rsidRPr="00207A05">
        <w:rPr>
          <w:noProof/>
          <w:sz w:val="21"/>
          <w:szCs w:val="21"/>
        </w:rPr>
        <w:drawing>
          <wp:inline distT="0" distB="0" distL="0" distR="0" wp14:anchorId="6B1307B0" wp14:editId="541AE632">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4598B650" w14:textId="20764035" w:rsidR="00D361AA" w:rsidRPr="00207A05" w:rsidRDefault="00D361AA" w:rsidP="00D361AA">
      <w:pPr>
        <w:jc w:val="center"/>
        <w:rPr>
          <w:sz w:val="21"/>
          <w:szCs w:val="21"/>
        </w:rPr>
      </w:pPr>
      <w:r w:rsidRPr="00207A05">
        <w:rPr>
          <w:sz w:val="21"/>
          <w:szCs w:val="21"/>
        </w:rPr>
        <w:t>JAMES M. CZAPIGA</w:t>
      </w:r>
      <w:r w:rsidR="00A83F62" w:rsidRPr="00207A05">
        <w:rPr>
          <w:sz w:val="21"/>
          <w:szCs w:val="21"/>
        </w:rPr>
        <w:t xml:space="preserve">, </w:t>
      </w:r>
      <w:r w:rsidRPr="00207A05">
        <w:rPr>
          <w:sz w:val="21"/>
          <w:szCs w:val="21"/>
        </w:rPr>
        <w:t>PRESIDE</w:t>
      </w:r>
      <w:bookmarkEnd w:id="3"/>
      <w:r w:rsidRPr="00207A05">
        <w:rPr>
          <w:sz w:val="21"/>
          <w:szCs w:val="21"/>
        </w:rPr>
        <w:t>NT</w:t>
      </w:r>
    </w:p>
    <w:p w14:paraId="5FF553BF" w14:textId="77777777" w:rsidR="00D361AA" w:rsidRDefault="00D361AA" w:rsidP="00EF0856">
      <w:pPr>
        <w:pStyle w:val="NormalWeb"/>
        <w:spacing w:before="0" w:beforeAutospacing="0" w:after="0" w:afterAutospacing="0"/>
        <w:contextualSpacing/>
        <w:jc w:val="both"/>
        <w:rPr>
          <w:rFonts w:ascii="Arial" w:hAnsi="Arial"/>
          <w:sz w:val="20"/>
        </w:rPr>
      </w:pPr>
    </w:p>
    <w:sectPr w:rsidR="00D361AA" w:rsidSect="00A4672B">
      <w:headerReference w:type="default" r:id="rId13"/>
      <w:footerReference w:type="default" r:id="rId14"/>
      <w:pgSz w:w="12240" w:h="15840" w:code="1"/>
      <w:pgMar w:top="720" w:right="720" w:bottom="720" w:left="720"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4EDC" w14:textId="77777777" w:rsidR="006652EC" w:rsidRDefault="006652EC">
      <w:r>
        <w:separator/>
      </w:r>
    </w:p>
  </w:endnote>
  <w:endnote w:type="continuationSeparator" w:id="0">
    <w:p w14:paraId="4A00EE99" w14:textId="77777777" w:rsidR="006652EC" w:rsidRDefault="006652EC">
      <w:r>
        <w:continuationSeparator/>
      </w:r>
    </w:p>
  </w:endnote>
  <w:endnote w:type="continuationNotice" w:id="1">
    <w:p w14:paraId="23C68205" w14:textId="77777777" w:rsidR="006652EC" w:rsidRDefault="0066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584D" w14:textId="5AD3A75F" w:rsidR="00D361AA" w:rsidRPr="00CB504D" w:rsidRDefault="00D361AA" w:rsidP="00CB504D">
    <w:pPr>
      <w:pStyle w:val="Footer"/>
    </w:pPr>
    <w:bookmarkStart w:id="0" w:name="_Hlk66460604"/>
    <w:bookmarkStart w:id="1" w:name="_Hlk66460605"/>
  </w:p>
  <w:bookmarkEnd w:id="0"/>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DF7C" w14:textId="77777777" w:rsidR="00CB504D" w:rsidRDefault="00CB504D" w:rsidP="00D361AA">
    <w:pPr>
      <w:pBdr>
        <w:bottom w:val="single" w:sz="12" w:space="0" w:color="auto"/>
      </w:pBdr>
      <w:rPr>
        <w:rFonts w:ascii="Arial" w:hAnsi="Arial"/>
        <w:b/>
        <w:sz w:val="16"/>
      </w:rPr>
    </w:pPr>
  </w:p>
  <w:p w14:paraId="56D276D5" w14:textId="77777777" w:rsidR="00CB504D" w:rsidRPr="00D361AA" w:rsidRDefault="00CB504D" w:rsidP="00D361AA">
    <w:pPr>
      <w:pStyle w:val="Header"/>
      <w:tabs>
        <w:tab w:val="clear" w:pos="4320"/>
        <w:tab w:val="clear" w:pos="8640"/>
      </w:tabs>
      <w:rPr>
        <w:sz w:val="16"/>
        <w:szCs w:val="16"/>
      </w:rPr>
    </w:pPr>
  </w:p>
  <w:p w14:paraId="63259A99" w14:textId="77777777" w:rsidR="00CB504D" w:rsidRPr="00D361AA" w:rsidRDefault="00CB504D" w:rsidP="00D361AA">
    <w:pPr>
      <w:pStyle w:val="Header"/>
      <w:tabs>
        <w:tab w:val="clear" w:pos="4320"/>
        <w:tab w:val="clear" w:pos="8640"/>
      </w:tabs>
      <w:rPr>
        <w:sz w:val="16"/>
        <w:szCs w:val="16"/>
      </w:rPr>
    </w:pPr>
    <w:r w:rsidRPr="00D361AA">
      <w:rPr>
        <w:sz w:val="16"/>
        <w:szCs w:val="16"/>
      </w:rPr>
      <w:t>ALTA Endorsement 4.1</w:t>
    </w:r>
    <w:r>
      <w:rPr>
        <w:sz w:val="16"/>
        <w:szCs w:val="16"/>
      </w:rPr>
      <w:t xml:space="preserve"> (7-1-2021)</w:t>
    </w:r>
  </w:p>
  <w:p w14:paraId="34A8DBE4" w14:textId="77777777" w:rsidR="00CB504D" w:rsidRPr="00D361AA" w:rsidRDefault="00CB504D" w:rsidP="00D361AA">
    <w:pPr>
      <w:pStyle w:val="Header"/>
      <w:tabs>
        <w:tab w:val="clear" w:pos="4320"/>
        <w:tab w:val="clear" w:pos="8640"/>
      </w:tabs>
      <w:rPr>
        <w:sz w:val="16"/>
        <w:szCs w:val="16"/>
      </w:rPr>
    </w:pPr>
    <w:r w:rsidRPr="00D361AA">
      <w:rPr>
        <w:sz w:val="16"/>
        <w:szCs w:val="16"/>
      </w:rPr>
      <w:t>Condominium</w:t>
    </w:r>
    <w:r w:rsidRPr="00A723E0">
      <w:rPr>
        <w:bCs/>
        <w:sz w:val="16"/>
        <w:szCs w:val="16"/>
      </w:rPr>
      <w:t>—</w:t>
    </w:r>
    <w:r w:rsidRPr="00D361AA">
      <w:rPr>
        <w:sz w:val="16"/>
        <w:szCs w:val="16"/>
      </w:rPr>
      <w:t>Current Assessments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4A77" w14:textId="77777777" w:rsidR="006652EC" w:rsidRDefault="006652EC">
      <w:r>
        <w:separator/>
      </w:r>
    </w:p>
  </w:footnote>
  <w:footnote w:type="continuationSeparator" w:id="0">
    <w:p w14:paraId="7F2C4D33" w14:textId="77777777" w:rsidR="006652EC" w:rsidRDefault="006652EC">
      <w:r>
        <w:continuationSeparator/>
      </w:r>
    </w:p>
  </w:footnote>
  <w:footnote w:type="continuationNotice" w:id="1">
    <w:p w14:paraId="01ADB730" w14:textId="77777777" w:rsidR="006652EC" w:rsidRDefault="006652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477F" w14:textId="77777777" w:rsidR="00CB504D" w:rsidRDefault="00CB504D" w:rsidP="00207A05">
    <w:pPr>
      <w:jc w:val="right"/>
      <w:rPr>
        <w:rFonts w:cs="Arial"/>
        <w:bCs/>
      </w:rPr>
    </w:pPr>
    <w:r w:rsidRPr="00D603C5">
      <w:rPr>
        <w:noProof/>
      </w:rPr>
      <w:drawing>
        <wp:inline distT="0" distB="0" distL="0" distR="0" wp14:anchorId="5E896C85" wp14:editId="59150940">
          <wp:extent cx="1666875" cy="447675"/>
          <wp:effectExtent l="0" t="0" r="9525" b="9525"/>
          <wp:docPr id="986681224" name="Picture 986681224"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1936B8D1" w14:textId="77777777" w:rsidR="00CB504D" w:rsidRPr="00CB504D" w:rsidRDefault="00CB504D" w:rsidP="00207A05">
    <w:pPr>
      <w:jc w:val="right"/>
      <w:rPr>
        <w:b/>
        <w:sz w:val="18"/>
      </w:rPr>
    </w:pPr>
    <w:r>
      <w:rPr>
        <w:rFonts w:ascii="Arial" w:hAnsi="Arial" w:cs="Arial"/>
        <w:b/>
        <w:sz w:val="18"/>
      </w:rPr>
      <w:tab/>
    </w:r>
    <w:r w:rsidRPr="00CB504D">
      <w:rPr>
        <w:b/>
        <w:sz w:val="18"/>
      </w:rPr>
      <w:t>101 Corporate Place, Rocky Hill, CT 06067</w:t>
    </w:r>
  </w:p>
  <w:p w14:paraId="635CF00F" w14:textId="77777777" w:rsidR="00CB504D" w:rsidRPr="00573EAE" w:rsidRDefault="00CB504D" w:rsidP="00115A13">
    <w:pPr>
      <w:tabs>
        <w:tab w:val="right" w:pos="10800"/>
      </w:tabs>
      <w:rPr>
        <w:rFonts w:ascii="Arial" w:hAnsi="Arial" w:cs="Arial"/>
        <w:bCs/>
        <w:sz w:val="18"/>
      </w:rPr>
    </w:pPr>
    <w:r w:rsidRPr="00573EAE">
      <w:rPr>
        <w:bCs/>
        <w:noProof/>
      </w:rPr>
      <mc:AlternateContent>
        <mc:Choice Requires="wps">
          <w:drawing>
            <wp:anchor distT="4294967295" distB="4294967295" distL="114300" distR="114300" simplePos="0" relativeHeight="251663360" behindDoc="0" locked="0" layoutInCell="1" allowOverlap="1" wp14:anchorId="1710BB69" wp14:editId="77F278D8">
              <wp:simplePos x="0" y="0"/>
              <wp:positionH relativeFrom="margin">
                <wp:posOffset>25400</wp:posOffset>
              </wp:positionH>
              <wp:positionV relativeFrom="paragraph">
                <wp:posOffset>130810</wp:posOffset>
              </wp:positionV>
              <wp:extent cx="6838950" cy="6350"/>
              <wp:effectExtent l="0" t="19050" r="19050" b="31750"/>
              <wp:wrapNone/>
              <wp:docPr id="844091928"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63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6A3D1" id="Straight Connector 9" o:spid="_x0000_s1026" style="position:absolute;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pt,10.3pt" to="54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FutAEAAEwDAAAOAAAAZHJzL2Uyb0RvYy54bWysU8uO2zAMvBfoPwi6N06ySJoacfaQ7fay&#10;bQPs9gMYPWyhsiiISuz8fSXFm75uRX0QSJEcDYf09n7sLTurQAZdwxezOWfKCZTGtQ3/9vL4bsMZ&#10;RXASLDrV8Isifr97+2Y7+FotsUMrVWAJxFE9+IZ3Mfq6qkh0qgeaoVcuBTWGHmJyQ1vJAENC7221&#10;nM/X1YBB+oBCEaXbh2uQ7wq+1krEr1qTisw2PHGL5QzlPOaz2m2hbgP4zoiJBvwDix6MS4/eoB4g&#10;AjsF8xdUb0RAQh1nAvsKtTZClR5SN4v5H908d+BV6SWJQ/4mE/0/WPHlvHeHkKmL0T37JxTfiTnc&#10;d+BaVQi8XHwa3CJLVQ2e6ltJdsgfAjsOn1GmHDhFLCqMOvQZMvXHxiL25Sa2GiMT6XK9udt8WKWZ&#10;iBRb3yUrPwD1a60PFD8p7Fk2Gm6Ny1JADecnitfU15R87fDRWFvGaR0bGr7crN6vSgWhNTJHcx6F&#10;9ri3gZ0hb0T5pod/Swt4crKgdQrkx8mOYOzVTkStmwTJGuSFo/qI8nIImVz20shKR9N65Z341S9Z&#10;P3+C3Q8AAAD//wMAUEsDBBQABgAIAAAAIQASZGtW3AAAAAgBAAAPAAAAZHJzL2Rvd25yZXYueG1s&#10;TI9BS8NAEIXvgv9hGcGL2N0UCSFmU2rBmxSsIh4n2W0SzM6G3W2T/nunJz3Oe48336s2ixvF2YY4&#10;eNKQrRQIS603A3UaPj9eHwsQMSEZHD1ZDRcbYVPf3lRYGj/Tuz0fUie4hGKJGvqUplLK2PbWYVz5&#10;yRJ7Rx8cJj5DJ03AmcvdKNdK5dLhQPyhx8nuetv+HE5OQ4v73R6PX3LG9L19eWjeLqErtL6/W7bP&#10;IJJd0l8YrviMDjUzNf5EJopRwxMvSRrWKgdxtVWRsdKwkuUg60r+H1D/AgAA//8DAFBLAQItABQA&#10;BgAIAAAAIQC2gziS/gAAAOEBAAATAAAAAAAAAAAAAAAAAAAAAABbQ29udGVudF9UeXBlc10ueG1s&#10;UEsBAi0AFAAGAAgAAAAhADj9If/WAAAAlAEAAAsAAAAAAAAAAAAAAAAALwEAAF9yZWxzLy5yZWxz&#10;UEsBAi0AFAAGAAgAAAAhAG01QW60AQAATAMAAA4AAAAAAAAAAAAAAAAALgIAAGRycy9lMm9Eb2Mu&#10;eG1sUEsBAi0AFAAGAAgAAAAhABJka1bcAAAACAEAAA8AAAAAAAAAAAAAAAAADgQAAGRycy9kb3du&#10;cmV2LnhtbFBLBQYAAAAABAAEAPMAAAAXBQAAAAA=&#10;" strokeweight="2.25pt">
              <w10:wrap anchorx="margin"/>
            </v:line>
          </w:pict>
        </mc:Fallback>
      </mc:AlternateContent>
    </w:r>
  </w:p>
  <w:p w14:paraId="7F7249E2" w14:textId="77777777" w:rsidR="00CB504D" w:rsidRPr="00573EAE" w:rsidRDefault="00CB504D" w:rsidP="00115A13">
    <w:pPr>
      <w:tabs>
        <w:tab w:val="left" w:pos="510"/>
        <w:tab w:val="right" w:pos="10800"/>
      </w:tabs>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85A21"/>
    <w:multiLevelType w:val="hybridMultilevel"/>
    <w:tmpl w:val="E5DE319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583E0F"/>
    <w:multiLevelType w:val="hybridMultilevel"/>
    <w:tmpl w:val="EC38D40C"/>
    <w:lvl w:ilvl="0" w:tplc="7FC4ECB0">
      <w:start w:val="1"/>
      <w:numFmt w:val="decimal"/>
      <w:lvlText w:val="%1."/>
      <w:lvlJc w:val="left"/>
      <w:pPr>
        <w:tabs>
          <w:tab w:val="num" w:pos="720"/>
        </w:tabs>
        <w:ind w:left="720" w:hanging="360"/>
      </w:pPr>
    </w:lvl>
    <w:lvl w:ilvl="1" w:tplc="BDD4184C" w:tentative="1">
      <w:start w:val="1"/>
      <w:numFmt w:val="decimal"/>
      <w:lvlText w:val="%2."/>
      <w:lvlJc w:val="left"/>
      <w:pPr>
        <w:tabs>
          <w:tab w:val="num" w:pos="1440"/>
        </w:tabs>
        <w:ind w:left="1440" w:hanging="360"/>
      </w:pPr>
    </w:lvl>
    <w:lvl w:ilvl="2" w:tplc="86D05416" w:tentative="1">
      <w:start w:val="1"/>
      <w:numFmt w:val="decimal"/>
      <w:lvlText w:val="%3."/>
      <w:lvlJc w:val="left"/>
      <w:pPr>
        <w:tabs>
          <w:tab w:val="num" w:pos="2160"/>
        </w:tabs>
        <w:ind w:left="2160" w:hanging="360"/>
      </w:pPr>
    </w:lvl>
    <w:lvl w:ilvl="3" w:tplc="47F4ADB0" w:tentative="1">
      <w:start w:val="1"/>
      <w:numFmt w:val="decimal"/>
      <w:lvlText w:val="%4."/>
      <w:lvlJc w:val="left"/>
      <w:pPr>
        <w:tabs>
          <w:tab w:val="num" w:pos="2880"/>
        </w:tabs>
        <w:ind w:left="2880" w:hanging="360"/>
      </w:pPr>
    </w:lvl>
    <w:lvl w:ilvl="4" w:tplc="B958FF42" w:tentative="1">
      <w:start w:val="1"/>
      <w:numFmt w:val="decimal"/>
      <w:lvlText w:val="%5."/>
      <w:lvlJc w:val="left"/>
      <w:pPr>
        <w:tabs>
          <w:tab w:val="num" w:pos="3600"/>
        </w:tabs>
        <w:ind w:left="3600" w:hanging="360"/>
      </w:pPr>
    </w:lvl>
    <w:lvl w:ilvl="5" w:tplc="203E315C" w:tentative="1">
      <w:start w:val="1"/>
      <w:numFmt w:val="decimal"/>
      <w:lvlText w:val="%6."/>
      <w:lvlJc w:val="left"/>
      <w:pPr>
        <w:tabs>
          <w:tab w:val="num" w:pos="4320"/>
        </w:tabs>
        <w:ind w:left="4320" w:hanging="360"/>
      </w:pPr>
    </w:lvl>
    <w:lvl w:ilvl="6" w:tplc="0A280812" w:tentative="1">
      <w:start w:val="1"/>
      <w:numFmt w:val="decimal"/>
      <w:lvlText w:val="%7."/>
      <w:lvlJc w:val="left"/>
      <w:pPr>
        <w:tabs>
          <w:tab w:val="num" w:pos="5040"/>
        </w:tabs>
        <w:ind w:left="5040" w:hanging="360"/>
      </w:pPr>
    </w:lvl>
    <w:lvl w:ilvl="7" w:tplc="E3B659AA" w:tentative="1">
      <w:start w:val="1"/>
      <w:numFmt w:val="decimal"/>
      <w:lvlText w:val="%8."/>
      <w:lvlJc w:val="left"/>
      <w:pPr>
        <w:tabs>
          <w:tab w:val="num" w:pos="5760"/>
        </w:tabs>
        <w:ind w:left="5760" w:hanging="360"/>
      </w:pPr>
    </w:lvl>
    <w:lvl w:ilvl="8" w:tplc="53C64B1C" w:tentative="1">
      <w:start w:val="1"/>
      <w:numFmt w:val="decimal"/>
      <w:lvlText w:val="%9."/>
      <w:lvlJc w:val="left"/>
      <w:pPr>
        <w:tabs>
          <w:tab w:val="num" w:pos="6480"/>
        </w:tabs>
        <w:ind w:left="6480" w:hanging="360"/>
      </w:pPr>
    </w:lvl>
  </w:abstractNum>
  <w:num w:numId="1" w16cid:durableId="2099015854">
    <w:abstractNumId w:val="1"/>
  </w:num>
  <w:num w:numId="2" w16cid:durableId="152039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P1IGODlzPLcSlyV1Gzywn+YS0P4rzbTezm16pbs/O91uP2uNygGz3Gx7Esjw3FwxZVSmQstoznHqmhpYwX1Eg==" w:salt="oHiGX/FSNmfZkQ/2KsKbog=="/>
  <w:defaultTabStop w:val="720"/>
  <w:drawingGridHorizontalSpacing w:val="12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69"/>
    <w:rsid w:val="0000011B"/>
    <w:rsid w:val="00001977"/>
    <w:rsid w:val="000038C6"/>
    <w:rsid w:val="00003CA1"/>
    <w:rsid w:val="00004BF7"/>
    <w:rsid w:val="0000526C"/>
    <w:rsid w:val="00005D7E"/>
    <w:rsid w:val="00014400"/>
    <w:rsid w:val="0001624D"/>
    <w:rsid w:val="0001773A"/>
    <w:rsid w:val="00020600"/>
    <w:rsid w:val="00021573"/>
    <w:rsid w:val="000231A9"/>
    <w:rsid w:val="00024074"/>
    <w:rsid w:val="00026057"/>
    <w:rsid w:val="000270BE"/>
    <w:rsid w:val="00027D42"/>
    <w:rsid w:val="00027EA2"/>
    <w:rsid w:val="00030428"/>
    <w:rsid w:val="000331F8"/>
    <w:rsid w:val="00033282"/>
    <w:rsid w:val="000347AB"/>
    <w:rsid w:val="00036157"/>
    <w:rsid w:val="00036AA6"/>
    <w:rsid w:val="000374AC"/>
    <w:rsid w:val="000400F7"/>
    <w:rsid w:val="000403D3"/>
    <w:rsid w:val="00041EA3"/>
    <w:rsid w:val="000424EE"/>
    <w:rsid w:val="000433BB"/>
    <w:rsid w:val="00043721"/>
    <w:rsid w:val="00044FB9"/>
    <w:rsid w:val="0005146D"/>
    <w:rsid w:val="00053FA0"/>
    <w:rsid w:val="00054543"/>
    <w:rsid w:val="00054DDF"/>
    <w:rsid w:val="00054F84"/>
    <w:rsid w:val="000551F9"/>
    <w:rsid w:val="00057407"/>
    <w:rsid w:val="00057D09"/>
    <w:rsid w:val="00061933"/>
    <w:rsid w:val="00062347"/>
    <w:rsid w:val="000623E5"/>
    <w:rsid w:val="000624CB"/>
    <w:rsid w:val="000636B7"/>
    <w:rsid w:val="00063707"/>
    <w:rsid w:val="0006372B"/>
    <w:rsid w:val="00063ED8"/>
    <w:rsid w:val="00064E46"/>
    <w:rsid w:val="000656F3"/>
    <w:rsid w:val="00067007"/>
    <w:rsid w:val="00067F25"/>
    <w:rsid w:val="0007055B"/>
    <w:rsid w:val="00070F73"/>
    <w:rsid w:val="00071CB6"/>
    <w:rsid w:val="00072616"/>
    <w:rsid w:val="00073D6A"/>
    <w:rsid w:val="000740E7"/>
    <w:rsid w:val="00074237"/>
    <w:rsid w:val="00074BF4"/>
    <w:rsid w:val="0007723C"/>
    <w:rsid w:val="000773BB"/>
    <w:rsid w:val="00077662"/>
    <w:rsid w:val="00077A0B"/>
    <w:rsid w:val="0008019F"/>
    <w:rsid w:val="00080C38"/>
    <w:rsid w:val="00081222"/>
    <w:rsid w:val="000813D4"/>
    <w:rsid w:val="00082B86"/>
    <w:rsid w:val="00084335"/>
    <w:rsid w:val="0008481D"/>
    <w:rsid w:val="00085153"/>
    <w:rsid w:val="00085254"/>
    <w:rsid w:val="0008526A"/>
    <w:rsid w:val="00086B8A"/>
    <w:rsid w:val="00090DEA"/>
    <w:rsid w:val="000915DB"/>
    <w:rsid w:val="0009296A"/>
    <w:rsid w:val="00092CAC"/>
    <w:rsid w:val="00092F5E"/>
    <w:rsid w:val="00092FE0"/>
    <w:rsid w:val="0009303F"/>
    <w:rsid w:val="00094E45"/>
    <w:rsid w:val="00095C82"/>
    <w:rsid w:val="000A1B07"/>
    <w:rsid w:val="000A29EE"/>
    <w:rsid w:val="000A33FB"/>
    <w:rsid w:val="000A57B3"/>
    <w:rsid w:val="000A5D85"/>
    <w:rsid w:val="000A72C3"/>
    <w:rsid w:val="000B0827"/>
    <w:rsid w:val="000B1989"/>
    <w:rsid w:val="000B2DF3"/>
    <w:rsid w:val="000B350D"/>
    <w:rsid w:val="000B4BA0"/>
    <w:rsid w:val="000B58EA"/>
    <w:rsid w:val="000B5CE8"/>
    <w:rsid w:val="000B7168"/>
    <w:rsid w:val="000B73A1"/>
    <w:rsid w:val="000B789F"/>
    <w:rsid w:val="000C2806"/>
    <w:rsid w:val="000C4D7E"/>
    <w:rsid w:val="000C50D0"/>
    <w:rsid w:val="000C66FB"/>
    <w:rsid w:val="000C6C3F"/>
    <w:rsid w:val="000C701F"/>
    <w:rsid w:val="000C73B8"/>
    <w:rsid w:val="000D0359"/>
    <w:rsid w:val="000D1476"/>
    <w:rsid w:val="000D2B3A"/>
    <w:rsid w:val="000D341B"/>
    <w:rsid w:val="000D376E"/>
    <w:rsid w:val="000D3AC5"/>
    <w:rsid w:val="000D59DC"/>
    <w:rsid w:val="000D5C97"/>
    <w:rsid w:val="000D77AA"/>
    <w:rsid w:val="000E1D4F"/>
    <w:rsid w:val="000E203A"/>
    <w:rsid w:val="000E2ED5"/>
    <w:rsid w:val="000E515D"/>
    <w:rsid w:val="000E53DE"/>
    <w:rsid w:val="000E6091"/>
    <w:rsid w:val="000E6D50"/>
    <w:rsid w:val="000F3CF9"/>
    <w:rsid w:val="000F3EA5"/>
    <w:rsid w:val="000F4190"/>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5A13"/>
    <w:rsid w:val="00116272"/>
    <w:rsid w:val="00116EAB"/>
    <w:rsid w:val="001229CE"/>
    <w:rsid w:val="00122AE3"/>
    <w:rsid w:val="00122B96"/>
    <w:rsid w:val="00125192"/>
    <w:rsid w:val="0012558D"/>
    <w:rsid w:val="00126F7A"/>
    <w:rsid w:val="00127D41"/>
    <w:rsid w:val="0013031D"/>
    <w:rsid w:val="00130A97"/>
    <w:rsid w:val="00131BEF"/>
    <w:rsid w:val="001330EB"/>
    <w:rsid w:val="00133D27"/>
    <w:rsid w:val="0013451B"/>
    <w:rsid w:val="00134A9D"/>
    <w:rsid w:val="00135BA6"/>
    <w:rsid w:val="001367A1"/>
    <w:rsid w:val="00141006"/>
    <w:rsid w:val="001422C2"/>
    <w:rsid w:val="00142716"/>
    <w:rsid w:val="0014326E"/>
    <w:rsid w:val="0014516A"/>
    <w:rsid w:val="001452D8"/>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70F25"/>
    <w:rsid w:val="0017213E"/>
    <w:rsid w:val="00173F40"/>
    <w:rsid w:val="0017676C"/>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67D8"/>
    <w:rsid w:val="00197A30"/>
    <w:rsid w:val="001A1280"/>
    <w:rsid w:val="001A182F"/>
    <w:rsid w:val="001A2085"/>
    <w:rsid w:val="001A2D2E"/>
    <w:rsid w:val="001A50FE"/>
    <w:rsid w:val="001A59F6"/>
    <w:rsid w:val="001A5D18"/>
    <w:rsid w:val="001A7119"/>
    <w:rsid w:val="001A79A2"/>
    <w:rsid w:val="001B0A84"/>
    <w:rsid w:val="001B0B09"/>
    <w:rsid w:val="001B0FB5"/>
    <w:rsid w:val="001B187A"/>
    <w:rsid w:val="001B1E03"/>
    <w:rsid w:val="001B2CC2"/>
    <w:rsid w:val="001B303D"/>
    <w:rsid w:val="001B4114"/>
    <w:rsid w:val="001B466E"/>
    <w:rsid w:val="001B53B6"/>
    <w:rsid w:val="001B64AB"/>
    <w:rsid w:val="001B7058"/>
    <w:rsid w:val="001B7F19"/>
    <w:rsid w:val="001C03B9"/>
    <w:rsid w:val="001C0BC5"/>
    <w:rsid w:val="001C1A27"/>
    <w:rsid w:val="001C3E10"/>
    <w:rsid w:val="001C3F0E"/>
    <w:rsid w:val="001C5938"/>
    <w:rsid w:val="001C5C61"/>
    <w:rsid w:val="001C5CC4"/>
    <w:rsid w:val="001C64DE"/>
    <w:rsid w:val="001D1557"/>
    <w:rsid w:val="001D1647"/>
    <w:rsid w:val="001D1E60"/>
    <w:rsid w:val="001D5214"/>
    <w:rsid w:val="001D6EAD"/>
    <w:rsid w:val="001D72DC"/>
    <w:rsid w:val="001D7576"/>
    <w:rsid w:val="001E0F8D"/>
    <w:rsid w:val="001E1841"/>
    <w:rsid w:val="001E5E29"/>
    <w:rsid w:val="001E630A"/>
    <w:rsid w:val="001E6B21"/>
    <w:rsid w:val="001E72AF"/>
    <w:rsid w:val="001F2860"/>
    <w:rsid w:val="001F53AF"/>
    <w:rsid w:val="001F658F"/>
    <w:rsid w:val="001F75C5"/>
    <w:rsid w:val="00200BF0"/>
    <w:rsid w:val="00201769"/>
    <w:rsid w:val="00202B14"/>
    <w:rsid w:val="0020543A"/>
    <w:rsid w:val="00205C8F"/>
    <w:rsid w:val="00205ED3"/>
    <w:rsid w:val="00206230"/>
    <w:rsid w:val="002076DF"/>
    <w:rsid w:val="00207A05"/>
    <w:rsid w:val="00207FE0"/>
    <w:rsid w:val="00210B3C"/>
    <w:rsid w:val="00212189"/>
    <w:rsid w:val="00213444"/>
    <w:rsid w:val="002139C8"/>
    <w:rsid w:val="00215DC7"/>
    <w:rsid w:val="00217285"/>
    <w:rsid w:val="002179B6"/>
    <w:rsid w:val="0022013E"/>
    <w:rsid w:val="002207B7"/>
    <w:rsid w:val="00223797"/>
    <w:rsid w:val="00223BC4"/>
    <w:rsid w:val="002270D3"/>
    <w:rsid w:val="00227806"/>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752C"/>
    <w:rsid w:val="0025042B"/>
    <w:rsid w:val="00250ABC"/>
    <w:rsid w:val="00251AF6"/>
    <w:rsid w:val="00252913"/>
    <w:rsid w:val="002535EE"/>
    <w:rsid w:val="0025431F"/>
    <w:rsid w:val="00254ABB"/>
    <w:rsid w:val="0025618E"/>
    <w:rsid w:val="00256CE1"/>
    <w:rsid w:val="00257041"/>
    <w:rsid w:val="00260163"/>
    <w:rsid w:val="002604B6"/>
    <w:rsid w:val="00260CA3"/>
    <w:rsid w:val="00260DD4"/>
    <w:rsid w:val="0026149F"/>
    <w:rsid w:val="00263115"/>
    <w:rsid w:val="002633C3"/>
    <w:rsid w:val="00263EA4"/>
    <w:rsid w:val="00265490"/>
    <w:rsid w:val="0026554E"/>
    <w:rsid w:val="00265B0C"/>
    <w:rsid w:val="002667E3"/>
    <w:rsid w:val="00266E95"/>
    <w:rsid w:val="002671FF"/>
    <w:rsid w:val="00267DF1"/>
    <w:rsid w:val="002717A7"/>
    <w:rsid w:val="0027203F"/>
    <w:rsid w:val="002746F6"/>
    <w:rsid w:val="0027529D"/>
    <w:rsid w:val="00276D65"/>
    <w:rsid w:val="00277C45"/>
    <w:rsid w:val="002804AE"/>
    <w:rsid w:val="0028110A"/>
    <w:rsid w:val="00281C36"/>
    <w:rsid w:val="00282ECA"/>
    <w:rsid w:val="002846FC"/>
    <w:rsid w:val="002862EF"/>
    <w:rsid w:val="002871EA"/>
    <w:rsid w:val="00287CF3"/>
    <w:rsid w:val="00290467"/>
    <w:rsid w:val="00291731"/>
    <w:rsid w:val="002919EA"/>
    <w:rsid w:val="00291B08"/>
    <w:rsid w:val="00291BAC"/>
    <w:rsid w:val="00292949"/>
    <w:rsid w:val="002932CC"/>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C0B"/>
    <w:rsid w:val="002C2165"/>
    <w:rsid w:val="002C423C"/>
    <w:rsid w:val="002C4BB0"/>
    <w:rsid w:val="002C505B"/>
    <w:rsid w:val="002C6921"/>
    <w:rsid w:val="002D0302"/>
    <w:rsid w:val="002D0424"/>
    <w:rsid w:val="002D1917"/>
    <w:rsid w:val="002D206E"/>
    <w:rsid w:val="002D2172"/>
    <w:rsid w:val="002D7278"/>
    <w:rsid w:val="002E000E"/>
    <w:rsid w:val="002E24F9"/>
    <w:rsid w:val="002E2FBA"/>
    <w:rsid w:val="002E410B"/>
    <w:rsid w:val="002E49D1"/>
    <w:rsid w:val="002E5261"/>
    <w:rsid w:val="002E6353"/>
    <w:rsid w:val="002F4206"/>
    <w:rsid w:val="002F54EB"/>
    <w:rsid w:val="002F5A1A"/>
    <w:rsid w:val="002F5CCE"/>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4074"/>
    <w:rsid w:val="00325AF6"/>
    <w:rsid w:val="0032775B"/>
    <w:rsid w:val="00330713"/>
    <w:rsid w:val="003313FF"/>
    <w:rsid w:val="0033195F"/>
    <w:rsid w:val="00332369"/>
    <w:rsid w:val="003332BA"/>
    <w:rsid w:val="00334686"/>
    <w:rsid w:val="003351DE"/>
    <w:rsid w:val="00341E6A"/>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F22"/>
    <w:rsid w:val="0037024C"/>
    <w:rsid w:val="00373891"/>
    <w:rsid w:val="00374646"/>
    <w:rsid w:val="0037662C"/>
    <w:rsid w:val="0037722D"/>
    <w:rsid w:val="003802E2"/>
    <w:rsid w:val="0038067E"/>
    <w:rsid w:val="00380780"/>
    <w:rsid w:val="00380CF4"/>
    <w:rsid w:val="003815EF"/>
    <w:rsid w:val="00382177"/>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89D"/>
    <w:rsid w:val="003A333A"/>
    <w:rsid w:val="003A45E5"/>
    <w:rsid w:val="003A6C2B"/>
    <w:rsid w:val="003A7CF3"/>
    <w:rsid w:val="003B1D98"/>
    <w:rsid w:val="003B2906"/>
    <w:rsid w:val="003B2FC0"/>
    <w:rsid w:val="003B486F"/>
    <w:rsid w:val="003B54D4"/>
    <w:rsid w:val="003B5F5D"/>
    <w:rsid w:val="003B6C0F"/>
    <w:rsid w:val="003C2D3D"/>
    <w:rsid w:val="003C306D"/>
    <w:rsid w:val="003C34B8"/>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C28"/>
    <w:rsid w:val="003D7643"/>
    <w:rsid w:val="003E068D"/>
    <w:rsid w:val="003E11B5"/>
    <w:rsid w:val="003E343D"/>
    <w:rsid w:val="003E3F47"/>
    <w:rsid w:val="003E530A"/>
    <w:rsid w:val="003E53BB"/>
    <w:rsid w:val="003E5411"/>
    <w:rsid w:val="003E5B89"/>
    <w:rsid w:val="003E5BCB"/>
    <w:rsid w:val="003E7FA7"/>
    <w:rsid w:val="003F053F"/>
    <w:rsid w:val="003F07AA"/>
    <w:rsid w:val="003F0E5E"/>
    <w:rsid w:val="003F1CEB"/>
    <w:rsid w:val="003F20B1"/>
    <w:rsid w:val="003F253A"/>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5A6C"/>
    <w:rsid w:val="00416F2A"/>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5FC9"/>
    <w:rsid w:val="00436F21"/>
    <w:rsid w:val="0044060E"/>
    <w:rsid w:val="00441269"/>
    <w:rsid w:val="004436DF"/>
    <w:rsid w:val="00444834"/>
    <w:rsid w:val="0044796E"/>
    <w:rsid w:val="00447FA6"/>
    <w:rsid w:val="00450B17"/>
    <w:rsid w:val="00450B9D"/>
    <w:rsid w:val="00450E47"/>
    <w:rsid w:val="004510FE"/>
    <w:rsid w:val="004531F1"/>
    <w:rsid w:val="0045369D"/>
    <w:rsid w:val="00455A31"/>
    <w:rsid w:val="00460E28"/>
    <w:rsid w:val="0046129C"/>
    <w:rsid w:val="00461338"/>
    <w:rsid w:val="0046327F"/>
    <w:rsid w:val="00463E80"/>
    <w:rsid w:val="00464694"/>
    <w:rsid w:val="004651C8"/>
    <w:rsid w:val="00466605"/>
    <w:rsid w:val="00466A62"/>
    <w:rsid w:val="00467FE6"/>
    <w:rsid w:val="004718F2"/>
    <w:rsid w:val="004719CA"/>
    <w:rsid w:val="00472194"/>
    <w:rsid w:val="0047239D"/>
    <w:rsid w:val="00472EBB"/>
    <w:rsid w:val="00473FC8"/>
    <w:rsid w:val="0047498F"/>
    <w:rsid w:val="0047701B"/>
    <w:rsid w:val="004802BC"/>
    <w:rsid w:val="00481422"/>
    <w:rsid w:val="0048206C"/>
    <w:rsid w:val="00483854"/>
    <w:rsid w:val="0048447D"/>
    <w:rsid w:val="00484D11"/>
    <w:rsid w:val="0048522E"/>
    <w:rsid w:val="0048799F"/>
    <w:rsid w:val="00492240"/>
    <w:rsid w:val="00494628"/>
    <w:rsid w:val="00495AE2"/>
    <w:rsid w:val="004961AF"/>
    <w:rsid w:val="00496A50"/>
    <w:rsid w:val="0049726B"/>
    <w:rsid w:val="004A1EC1"/>
    <w:rsid w:val="004A4983"/>
    <w:rsid w:val="004A4C95"/>
    <w:rsid w:val="004A5E75"/>
    <w:rsid w:val="004A753A"/>
    <w:rsid w:val="004B30DA"/>
    <w:rsid w:val="004B31C2"/>
    <w:rsid w:val="004B3D83"/>
    <w:rsid w:val="004B4199"/>
    <w:rsid w:val="004B4875"/>
    <w:rsid w:val="004B4978"/>
    <w:rsid w:val="004B650A"/>
    <w:rsid w:val="004B7238"/>
    <w:rsid w:val="004B74D9"/>
    <w:rsid w:val="004C03DC"/>
    <w:rsid w:val="004C0FE8"/>
    <w:rsid w:val="004C1827"/>
    <w:rsid w:val="004C2A2E"/>
    <w:rsid w:val="004C2C1C"/>
    <w:rsid w:val="004C36BA"/>
    <w:rsid w:val="004C54EB"/>
    <w:rsid w:val="004C6869"/>
    <w:rsid w:val="004D1856"/>
    <w:rsid w:val="004D186F"/>
    <w:rsid w:val="004D2728"/>
    <w:rsid w:val="004D3F01"/>
    <w:rsid w:val="004D530A"/>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4F5FA4"/>
    <w:rsid w:val="00500B0B"/>
    <w:rsid w:val="005015C9"/>
    <w:rsid w:val="00502AA8"/>
    <w:rsid w:val="00502D48"/>
    <w:rsid w:val="005031FE"/>
    <w:rsid w:val="00503780"/>
    <w:rsid w:val="005040C5"/>
    <w:rsid w:val="00504470"/>
    <w:rsid w:val="00504665"/>
    <w:rsid w:val="00504D50"/>
    <w:rsid w:val="00504F54"/>
    <w:rsid w:val="005050C9"/>
    <w:rsid w:val="00506031"/>
    <w:rsid w:val="00506688"/>
    <w:rsid w:val="00510055"/>
    <w:rsid w:val="00512136"/>
    <w:rsid w:val="00512535"/>
    <w:rsid w:val="00513DBD"/>
    <w:rsid w:val="00515CE6"/>
    <w:rsid w:val="00517279"/>
    <w:rsid w:val="0052179D"/>
    <w:rsid w:val="005217D9"/>
    <w:rsid w:val="0052288E"/>
    <w:rsid w:val="00523AB9"/>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2384"/>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3AB9"/>
    <w:rsid w:val="00573EAE"/>
    <w:rsid w:val="00573EC0"/>
    <w:rsid w:val="00576460"/>
    <w:rsid w:val="005769E5"/>
    <w:rsid w:val="00576B6B"/>
    <w:rsid w:val="00576E78"/>
    <w:rsid w:val="0057785F"/>
    <w:rsid w:val="00577D5E"/>
    <w:rsid w:val="00580D52"/>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F09"/>
    <w:rsid w:val="005A1D67"/>
    <w:rsid w:val="005A5171"/>
    <w:rsid w:val="005A56F0"/>
    <w:rsid w:val="005A633A"/>
    <w:rsid w:val="005B0134"/>
    <w:rsid w:val="005B2B3E"/>
    <w:rsid w:val="005B3973"/>
    <w:rsid w:val="005B4370"/>
    <w:rsid w:val="005B57B6"/>
    <w:rsid w:val="005B60A3"/>
    <w:rsid w:val="005B61CE"/>
    <w:rsid w:val="005B6AC4"/>
    <w:rsid w:val="005B7138"/>
    <w:rsid w:val="005B759F"/>
    <w:rsid w:val="005C11F1"/>
    <w:rsid w:val="005C4FF4"/>
    <w:rsid w:val="005C5C43"/>
    <w:rsid w:val="005C605D"/>
    <w:rsid w:val="005C710A"/>
    <w:rsid w:val="005C7EE0"/>
    <w:rsid w:val="005D0311"/>
    <w:rsid w:val="005D14D1"/>
    <w:rsid w:val="005D1860"/>
    <w:rsid w:val="005D1F1B"/>
    <w:rsid w:val="005D466B"/>
    <w:rsid w:val="005D5CCE"/>
    <w:rsid w:val="005D7427"/>
    <w:rsid w:val="005E090C"/>
    <w:rsid w:val="005E4243"/>
    <w:rsid w:val="005E565F"/>
    <w:rsid w:val="005E5FEA"/>
    <w:rsid w:val="005E6330"/>
    <w:rsid w:val="005E70E1"/>
    <w:rsid w:val="005E7CA7"/>
    <w:rsid w:val="005F0043"/>
    <w:rsid w:val="005F32E6"/>
    <w:rsid w:val="005F3560"/>
    <w:rsid w:val="005F4DD8"/>
    <w:rsid w:val="005F59D7"/>
    <w:rsid w:val="005F60F8"/>
    <w:rsid w:val="005F665C"/>
    <w:rsid w:val="005F70E7"/>
    <w:rsid w:val="0060053F"/>
    <w:rsid w:val="00603C41"/>
    <w:rsid w:val="0060421A"/>
    <w:rsid w:val="006042BC"/>
    <w:rsid w:val="006047CB"/>
    <w:rsid w:val="00604EEE"/>
    <w:rsid w:val="0060780E"/>
    <w:rsid w:val="00610C21"/>
    <w:rsid w:val="006112EB"/>
    <w:rsid w:val="00611BDD"/>
    <w:rsid w:val="00612CEE"/>
    <w:rsid w:val="006144E6"/>
    <w:rsid w:val="00614B36"/>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652EC"/>
    <w:rsid w:val="00670ABD"/>
    <w:rsid w:val="006723BC"/>
    <w:rsid w:val="00672E9F"/>
    <w:rsid w:val="00673EAC"/>
    <w:rsid w:val="00675609"/>
    <w:rsid w:val="00675A89"/>
    <w:rsid w:val="00676C54"/>
    <w:rsid w:val="00677711"/>
    <w:rsid w:val="00680734"/>
    <w:rsid w:val="00681C14"/>
    <w:rsid w:val="0068238C"/>
    <w:rsid w:val="00682496"/>
    <w:rsid w:val="006856D8"/>
    <w:rsid w:val="006874CC"/>
    <w:rsid w:val="00690115"/>
    <w:rsid w:val="00690143"/>
    <w:rsid w:val="00690370"/>
    <w:rsid w:val="0069044B"/>
    <w:rsid w:val="0069211E"/>
    <w:rsid w:val="00692FBD"/>
    <w:rsid w:val="00695A11"/>
    <w:rsid w:val="00695C84"/>
    <w:rsid w:val="006965C4"/>
    <w:rsid w:val="006971A1"/>
    <w:rsid w:val="00697830"/>
    <w:rsid w:val="006A2B54"/>
    <w:rsid w:val="006A2FEB"/>
    <w:rsid w:val="006A33F5"/>
    <w:rsid w:val="006A47B5"/>
    <w:rsid w:val="006A4854"/>
    <w:rsid w:val="006A4BF9"/>
    <w:rsid w:val="006A5BC2"/>
    <w:rsid w:val="006A61F2"/>
    <w:rsid w:val="006A7795"/>
    <w:rsid w:val="006B345C"/>
    <w:rsid w:val="006B4122"/>
    <w:rsid w:val="006B47A5"/>
    <w:rsid w:val="006B505B"/>
    <w:rsid w:val="006B5899"/>
    <w:rsid w:val="006B6988"/>
    <w:rsid w:val="006C0394"/>
    <w:rsid w:val="006C49D3"/>
    <w:rsid w:val="006C631B"/>
    <w:rsid w:val="006C7A80"/>
    <w:rsid w:val="006D15DB"/>
    <w:rsid w:val="006D43B9"/>
    <w:rsid w:val="006D51CC"/>
    <w:rsid w:val="006D5C97"/>
    <w:rsid w:val="006D5E95"/>
    <w:rsid w:val="006D605E"/>
    <w:rsid w:val="006D7472"/>
    <w:rsid w:val="006E0CBA"/>
    <w:rsid w:val="006E1123"/>
    <w:rsid w:val="006E41F6"/>
    <w:rsid w:val="006E78F9"/>
    <w:rsid w:val="006F07FE"/>
    <w:rsid w:val="006F1F1F"/>
    <w:rsid w:val="006F1FB7"/>
    <w:rsid w:val="006F22DB"/>
    <w:rsid w:val="006F2478"/>
    <w:rsid w:val="006F28F4"/>
    <w:rsid w:val="006F2F15"/>
    <w:rsid w:val="006F56C3"/>
    <w:rsid w:val="006F5F2C"/>
    <w:rsid w:val="006F7D3D"/>
    <w:rsid w:val="0070218D"/>
    <w:rsid w:val="007037E1"/>
    <w:rsid w:val="00703AF8"/>
    <w:rsid w:val="007046ED"/>
    <w:rsid w:val="00704FEF"/>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1985"/>
    <w:rsid w:val="00752101"/>
    <w:rsid w:val="00752140"/>
    <w:rsid w:val="007525F2"/>
    <w:rsid w:val="007548BE"/>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6539"/>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4F0"/>
    <w:rsid w:val="007C4B0C"/>
    <w:rsid w:val="007C4D50"/>
    <w:rsid w:val="007C5170"/>
    <w:rsid w:val="007C5744"/>
    <w:rsid w:val="007C65E7"/>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4F84"/>
    <w:rsid w:val="0080642C"/>
    <w:rsid w:val="0080689A"/>
    <w:rsid w:val="00811291"/>
    <w:rsid w:val="0081168C"/>
    <w:rsid w:val="0081217B"/>
    <w:rsid w:val="00812C74"/>
    <w:rsid w:val="00813B50"/>
    <w:rsid w:val="008143CD"/>
    <w:rsid w:val="00814F1F"/>
    <w:rsid w:val="008157CD"/>
    <w:rsid w:val="00815B96"/>
    <w:rsid w:val="00817987"/>
    <w:rsid w:val="0082322C"/>
    <w:rsid w:val="00823E99"/>
    <w:rsid w:val="00825226"/>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18CB"/>
    <w:rsid w:val="00852ED9"/>
    <w:rsid w:val="0085403F"/>
    <w:rsid w:val="0085545F"/>
    <w:rsid w:val="00855D6F"/>
    <w:rsid w:val="008562C8"/>
    <w:rsid w:val="00856BEE"/>
    <w:rsid w:val="00857369"/>
    <w:rsid w:val="00857AA3"/>
    <w:rsid w:val="00861789"/>
    <w:rsid w:val="00861CF0"/>
    <w:rsid w:val="00862052"/>
    <w:rsid w:val="0086236D"/>
    <w:rsid w:val="00862C27"/>
    <w:rsid w:val="00863418"/>
    <w:rsid w:val="00863CB0"/>
    <w:rsid w:val="0086510E"/>
    <w:rsid w:val="00865358"/>
    <w:rsid w:val="00865CD1"/>
    <w:rsid w:val="008668F0"/>
    <w:rsid w:val="00866AEB"/>
    <w:rsid w:val="00867BFC"/>
    <w:rsid w:val="00870CEC"/>
    <w:rsid w:val="008711B2"/>
    <w:rsid w:val="00873164"/>
    <w:rsid w:val="0087417C"/>
    <w:rsid w:val="00874C1C"/>
    <w:rsid w:val="00874FFA"/>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177B"/>
    <w:rsid w:val="008A18DF"/>
    <w:rsid w:val="008A1D40"/>
    <w:rsid w:val="008A5E78"/>
    <w:rsid w:val="008A62D4"/>
    <w:rsid w:val="008A736C"/>
    <w:rsid w:val="008A746F"/>
    <w:rsid w:val="008A78AE"/>
    <w:rsid w:val="008B30E4"/>
    <w:rsid w:val="008B49DB"/>
    <w:rsid w:val="008B52C5"/>
    <w:rsid w:val="008C08E4"/>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07213"/>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500C1"/>
    <w:rsid w:val="0095053A"/>
    <w:rsid w:val="0095086F"/>
    <w:rsid w:val="0095163D"/>
    <w:rsid w:val="009532A2"/>
    <w:rsid w:val="009543D5"/>
    <w:rsid w:val="00954B1C"/>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080B"/>
    <w:rsid w:val="00971326"/>
    <w:rsid w:val="0097133C"/>
    <w:rsid w:val="009713B3"/>
    <w:rsid w:val="00972877"/>
    <w:rsid w:val="00973404"/>
    <w:rsid w:val="00973A53"/>
    <w:rsid w:val="00975D70"/>
    <w:rsid w:val="00976CDC"/>
    <w:rsid w:val="00977604"/>
    <w:rsid w:val="00980505"/>
    <w:rsid w:val="009813EA"/>
    <w:rsid w:val="009814EB"/>
    <w:rsid w:val="00983A75"/>
    <w:rsid w:val="009841BF"/>
    <w:rsid w:val="00985A19"/>
    <w:rsid w:val="00986271"/>
    <w:rsid w:val="00990269"/>
    <w:rsid w:val="00993026"/>
    <w:rsid w:val="009934CF"/>
    <w:rsid w:val="0099394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44BD"/>
    <w:rsid w:val="009B5562"/>
    <w:rsid w:val="009B6029"/>
    <w:rsid w:val="009B6506"/>
    <w:rsid w:val="009C0E64"/>
    <w:rsid w:val="009C0EE9"/>
    <w:rsid w:val="009C1877"/>
    <w:rsid w:val="009C3A7E"/>
    <w:rsid w:val="009C54A6"/>
    <w:rsid w:val="009C5BBD"/>
    <w:rsid w:val="009C5BF1"/>
    <w:rsid w:val="009C649E"/>
    <w:rsid w:val="009D07D5"/>
    <w:rsid w:val="009D1243"/>
    <w:rsid w:val="009D1E69"/>
    <w:rsid w:val="009D6C7F"/>
    <w:rsid w:val="009D798C"/>
    <w:rsid w:val="009E010E"/>
    <w:rsid w:val="009E147E"/>
    <w:rsid w:val="009E2154"/>
    <w:rsid w:val="009E27E2"/>
    <w:rsid w:val="009E2A15"/>
    <w:rsid w:val="009E30BD"/>
    <w:rsid w:val="009E39E5"/>
    <w:rsid w:val="009E3CEB"/>
    <w:rsid w:val="009E4A3B"/>
    <w:rsid w:val="009E753F"/>
    <w:rsid w:val="009F30C1"/>
    <w:rsid w:val="009F4087"/>
    <w:rsid w:val="009F5AAD"/>
    <w:rsid w:val="009F615B"/>
    <w:rsid w:val="00A002C7"/>
    <w:rsid w:val="00A00EE5"/>
    <w:rsid w:val="00A01B1B"/>
    <w:rsid w:val="00A01DFD"/>
    <w:rsid w:val="00A02536"/>
    <w:rsid w:val="00A04133"/>
    <w:rsid w:val="00A05CE8"/>
    <w:rsid w:val="00A0600E"/>
    <w:rsid w:val="00A06863"/>
    <w:rsid w:val="00A06EAF"/>
    <w:rsid w:val="00A0710A"/>
    <w:rsid w:val="00A10249"/>
    <w:rsid w:val="00A105AF"/>
    <w:rsid w:val="00A10DA3"/>
    <w:rsid w:val="00A125A6"/>
    <w:rsid w:val="00A131A7"/>
    <w:rsid w:val="00A1391E"/>
    <w:rsid w:val="00A13F91"/>
    <w:rsid w:val="00A140E1"/>
    <w:rsid w:val="00A14626"/>
    <w:rsid w:val="00A147C7"/>
    <w:rsid w:val="00A1515B"/>
    <w:rsid w:val="00A16209"/>
    <w:rsid w:val="00A17AFE"/>
    <w:rsid w:val="00A20320"/>
    <w:rsid w:val="00A2193B"/>
    <w:rsid w:val="00A27A9A"/>
    <w:rsid w:val="00A32194"/>
    <w:rsid w:val="00A3274F"/>
    <w:rsid w:val="00A32C7D"/>
    <w:rsid w:val="00A3319C"/>
    <w:rsid w:val="00A35503"/>
    <w:rsid w:val="00A358D2"/>
    <w:rsid w:val="00A3613A"/>
    <w:rsid w:val="00A3724D"/>
    <w:rsid w:val="00A40509"/>
    <w:rsid w:val="00A406C4"/>
    <w:rsid w:val="00A42704"/>
    <w:rsid w:val="00A4672B"/>
    <w:rsid w:val="00A4713E"/>
    <w:rsid w:val="00A51F45"/>
    <w:rsid w:val="00A51F58"/>
    <w:rsid w:val="00A52105"/>
    <w:rsid w:val="00A525F8"/>
    <w:rsid w:val="00A529AF"/>
    <w:rsid w:val="00A52D9F"/>
    <w:rsid w:val="00A534DD"/>
    <w:rsid w:val="00A53EF2"/>
    <w:rsid w:val="00A55488"/>
    <w:rsid w:val="00A563C7"/>
    <w:rsid w:val="00A56AF3"/>
    <w:rsid w:val="00A60748"/>
    <w:rsid w:val="00A62526"/>
    <w:rsid w:val="00A62CA5"/>
    <w:rsid w:val="00A62E0C"/>
    <w:rsid w:val="00A639A9"/>
    <w:rsid w:val="00A643E2"/>
    <w:rsid w:val="00A65667"/>
    <w:rsid w:val="00A671AA"/>
    <w:rsid w:val="00A678E3"/>
    <w:rsid w:val="00A679D1"/>
    <w:rsid w:val="00A712B9"/>
    <w:rsid w:val="00A71E1E"/>
    <w:rsid w:val="00A73002"/>
    <w:rsid w:val="00A754E2"/>
    <w:rsid w:val="00A75C35"/>
    <w:rsid w:val="00A75E15"/>
    <w:rsid w:val="00A77E7D"/>
    <w:rsid w:val="00A80435"/>
    <w:rsid w:val="00A8146B"/>
    <w:rsid w:val="00A81E79"/>
    <w:rsid w:val="00A821A9"/>
    <w:rsid w:val="00A82AE4"/>
    <w:rsid w:val="00A83A9D"/>
    <w:rsid w:val="00A83F62"/>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2D01"/>
    <w:rsid w:val="00AA32B1"/>
    <w:rsid w:val="00AA4A13"/>
    <w:rsid w:val="00AA544E"/>
    <w:rsid w:val="00AA5B43"/>
    <w:rsid w:val="00AA6344"/>
    <w:rsid w:val="00AB0166"/>
    <w:rsid w:val="00AB0353"/>
    <w:rsid w:val="00AB1082"/>
    <w:rsid w:val="00AB17DD"/>
    <w:rsid w:val="00AB1B93"/>
    <w:rsid w:val="00AB1C9F"/>
    <w:rsid w:val="00AB3929"/>
    <w:rsid w:val="00AB4335"/>
    <w:rsid w:val="00AB44F0"/>
    <w:rsid w:val="00AB4B67"/>
    <w:rsid w:val="00AB61FD"/>
    <w:rsid w:val="00AB626E"/>
    <w:rsid w:val="00AB70F4"/>
    <w:rsid w:val="00AC000A"/>
    <w:rsid w:val="00AC107F"/>
    <w:rsid w:val="00AC18AE"/>
    <w:rsid w:val="00AC21A6"/>
    <w:rsid w:val="00AC26B2"/>
    <w:rsid w:val="00AC2B77"/>
    <w:rsid w:val="00AC53DB"/>
    <w:rsid w:val="00AC6F8F"/>
    <w:rsid w:val="00AC70CF"/>
    <w:rsid w:val="00AD1158"/>
    <w:rsid w:val="00AD11E0"/>
    <w:rsid w:val="00AD210B"/>
    <w:rsid w:val="00AD44EA"/>
    <w:rsid w:val="00AD5A4C"/>
    <w:rsid w:val="00AD5AAC"/>
    <w:rsid w:val="00AD6CD7"/>
    <w:rsid w:val="00AD6FA0"/>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1F6"/>
    <w:rsid w:val="00B267B7"/>
    <w:rsid w:val="00B31612"/>
    <w:rsid w:val="00B321BD"/>
    <w:rsid w:val="00B33243"/>
    <w:rsid w:val="00B37222"/>
    <w:rsid w:val="00B402D6"/>
    <w:rsid w:val="00B40FF3"/>
    <w:rsid w:val="00B41F36"/>
    <w:rsid w:val="00B4214B"/>
    <w:rsid w:val="00B448F3"/>
    <w:rsid w:val="00B45D2F"/>
    <w:rsid w:val="00B46B52"/>
    <w:rsid w:val="00B47AFB"/>
    <w:rsid w:val="00B52BA4"/>
    <w:rsid w:val="00B52DFA"/>
    <w:rsid w:val="00B54115"/>
    <w:rsid w:val="00B546D6"/>
    <w:rsid w:val="00B55C93"/>
    <w:rsid w:val="00B574CB"/>
    <w:rsid w:val="00B575DF"/>
    <w:rsid w:val="00B57D4E"/>
    <w:rsid w:val="00B60C4E"/>
    <w:rsid w:val="00B61CC4"/>
    <w:rsid w:val="00B623D8"/>
    <w:rsid w:val="00B6241C"/>
    <w:rsid w:val="00B64139"/>
    <w:rsid w:val="00B67736"/>
    <w:rsid w:val="00B70295"/>
    <w:rsid w:val="00B73103"/>
    <w:rsid w:val="00B74215"/>
    <w:rsid w:val="00B75896"/>
    <w:rsid w:val="00B75CA0"/>
    <w:rsid w:val="00B7605D"/>
    <w:rsid w:val="00B76272"/>
    <w:rsid w:val="00B76B63"/>
    <w:rsid w:val="00B77016"/>
    <w:rsid w:val="00B82F0E"/>
    <w:rsid w:val="00B864AD"/>
    <w:rsid w:val="00B86F0D"/>
    <w:rsid w:val="00B87DAF"/>
    <w:rsid w:val="00B90FC4"/>
    <w:rsid w:val="00B92C49"/>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1090"/>
    <w:rsid w:val="00BB1B61"/>
    <w:rsid w:val="00BB1D44"/>
    <w:rsid w:val="00BB20C3"/>
    <w:rsid w:val="00BB2F60"/>
    <w:rsid w:val="00BB3DCB"/>
    <w:rsid w:val="00BB4FB2"/>
    <w:rsid w:val="00BB5025"/>
    <w:rsid w:val="00BB58D5"/>
    <w:rsid w:val="00BB5E9D"/>
    <w:rsid w:val="00BB6874"/>
    <w:rsid w:val="00BC040D"/>
    <w:rsid w:val="00BC33A4"/>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FCF"/>
    <w:rsid w:val="00BF1562"/>
    <w:rsid w:val="00BF24B9"/>
    <w:rsid w:val="00BF27D3"/>
    <w:rsid w:val="00BF2B1C"/>
    <w:rsid w:val="00BF2CB8"/>
    <w:rsid w:val="00BF31F0"/>
    <w:rsid w:val="00BF59F2"/>
    <w:rsid w:val="00BF5B6B"/>
    <w:rsid w:val="00BF5EB1"/>
    <w:rsid w:val="00BF71EE"/>
    <w:rsid w:val="00BF7467"/>
    <w:rsid w:val="00BF79D3"/>
    <w:rsid w:val="00C001F0"/>
    <w:rsid w:val="00C01CE0"/>
    <w:rsid w:val="00C06BD7"/>
    <w:rsid w:val="00C07B56"/>
    <w:rsid w:val="00C07BA7"/>
    <w:rsid w:val="00C07EE2"/>
    <w:rsid w:val="00C10163"/>
    <w:rsid w:val="00C10BCE"/>
    <w:rsid w:val="00C11448"/>
    <w:rsid w:val="00C1389E"/>
    <w:rsid w:val="00C15164"/>
    <w:rsid w:val="00C1592A"/>
    <w:rsid w:val="00C15F2E"/>
    <w:rsid w:val="00C166BA"/>
    <w:rsid w:val="00C17511"/>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4911"/>
    <w:rsid w:val="00C45286"/>
    <w:rsid w:val="00C45900"/>
    <w:rsid w:val="00C45B8D"/>
    <w:rsid w:val="00C471B5"/>
    <w:rsid w:val="00C509D5"/>
    <w:rsid w:val="00C51681"/>
    <w:rsid w:val="00C51E53"/>
    <w:rsid w:val="00C5443E"/>
    <w:rsid w:val="00C552A8"/>
    <w:rsid w:val="00C57B25"/>
    <w:rsid w:val="00C57C1A"/>
    <w:rsid w:val="00C57D49"/>
    <w:rsid w:val="00C60A60"/>
    <w:rsid w:val="00C66332"/>
    <w:rsid w:val="00C71007"/>
    <w:rsid w:val="00C71A9C"/>
    <w:rsid w:val="00C71D13"/>
    <w:rsid w:val="00C74172"/>
    <w:rsid w:val="00C7469E"/>
    <w:rsid w:val="00C752F1"/>
    <w:rsid w:val="00C77B70"/>
    <w:rsid w:val="00C80369"/>
    <w:rsid w:val="00C82E7C"/>
    <w:rsid w:val="00C83023"/>
    <w:rsid w:val="00C83BA9"/>
    <w:rsid w:val="00C8507F"/>
    <w:rsid w:val="00C861A6"/>
    <w:rsid w:val="00C876F0"/>
    <w:rsid w:val="00C90576"/>
    <w:rsid w:val="00C908F3"/>
    <w:rsid w:val="00C93344"/>
    <w:rsid w:val="00C93C5F"/>
    <w:rsid w:val="00C93DC3"/>
    <w:rsid w:val="00C93E1C"/>
    <w:rsid w:val="00C94F8F"/>
    <w:rsid w:val="00C974CB"/>
    <w:rsid w:val="00CA09C5"/>
    <w:rsid w:val="00CA113E"/>
    <w:rsid w:val="00CA12C8"/>
    <w:rsid w:val="00CA1C1A"/>
    <w:rsid w:val="00CA3D65"/>
    <w:rsid w:val="00CA5738"/>
    <w:rsid w:val="00CA59FE"/>
    <w:rsid w:val="00CA6B7C"/>
    <w:rsid w:val="00CA7CD3"/>
    <w:rsid w:val="00CA7F60"/>
    <w:rsid w:val="00CB0D6A"/>
    <w:rsid w:val="00CB1104"/>
    <w:rsid w:val="00CB2A5F"/>
    <w:rsid w:val="00CB2DE5"/>
    <w:rsid w:val="00CB504D"/>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C7E2F"/>
    <w:rsid w:val="00CD0248"/>
    <w:rsid w:val="00CD03CA"/>
    <w:rsid w:val="00CD1E05"/>
    <w:rsid w:val="00CD3AA1"/>
    <w:rsid w:val="00CD3E04"/>
    <w:rsid w:val="00CD4094"/>
    <w:rsid w:val="00CD4571"/>
    <w:rsid w:val="00CD5EFD"/>
    <w:rsid w:val="00CD6205"/>
    <w:rsid w:val="00CD79AC"/>
    <w:rsid w:val="00CE14E8"/>
    <w:rsid w:val="00CE22E2"/>
    <w:rsid w:val="00CE2670"/>
    <w:rsid w:val="00CE39CC"/>
    <w:rsid w:val="00CE3A31"/>
    <w:rsid w:val="00CE3CF7"/>
    <w:rsid w:val="00CE689A"/>
    <w:rsid w:val="00CF138D"/>
    <w:rsid w:val="00CF177B"/>
    <w:rsid w:val="00CF1A2E"/>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566D"/>
    <w:rsid w:val="00D15743"/>
    <w:rsid w:val="00D201C2"/>
    <w:rsid w:val="00D22971"/>
    <w:rsid w:val="00D23046"/>
    <w:rsid w:val="00D235C5"/>
    <w:rsid w:val="00D277DE"/>
    <w:rsid w:val="00D27D65"/>
    <w:rsid w:val="00D30991"/>
    <w:rsid w:val="00D312F7"/>
    <w:rsid w:val="00D3183A"/>
    <w:rsid w:val="00D33C72"/>
    <w:rsid w:val="00D34439"/>
    <w:rsid w:val="00D358F8"/>
    <w:rsid w:val="00D361AA"/>
    <w:rsid w:val="00D373EB"/>
    <w:rsid w:val="00D40826"/>
    <w:rsid w:val="00D4097D"/>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1FF4"/>
    <w:rsid w:val="00D63878"/>
    <w:rsid w:val="00D6451C"/>
    <w:rsid w:val="00D67132"/>
    <w:rsid w:val="00D67830"/>
    <w:rsid w:val="00D67D13"/>
    <w:rsid w:val="00D71019"/>
    <w:rsid w:val="00D71025"/>
    <w:rsid w:val="00D722D0"/>
    <w:rsid w:val="00D72DA7"/>
    <w:rsid w:val="00D76EB5"/>
    <w:rsid w:val="00D76F3B"/>
    <w:rsid w:val="00D76F7F"/>
    <w:rsid w:val="00D800F5"/>
    <w:rsid w:val="00D80AE1"/>
    <w:rsid w:val="00D80E2D"/>
    <w:rsid w:val="00D83FF7"/>
    <w:rsid w:val="00D85B84"/>
    <w:rsid w:val="00D87BB8"/>
    <w:rsid w:val="00D901A4"/>
    <w:rsid w:val="00D90AA9"/>
    <w:rsid w:val="00D91C49"/>
    <w:rsid w:val="00D92E8C"/>
    <w:rsid w:val="00D937F3"/>
    <w:rsid w:val="00D94E05"/>
    <w:rsid w:val="00DA27AF"/>
    <w:rsid w:val="00DA45F8"/>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3E0B"/>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74A"/>
    <w:rsid w:val="00DF3F3B"/>
    <w:rsid w:val="00DF48A7"/>
    <w:rsid w:val="00DF52E1"/>
    <w:rsid w:val="00DF543B"/>
    <w:rsid w:val="00DF7009"/>
    <w:rsid w:val="00DF725B"/>
    <w:rsid w:val="00DF737D"/>
    <w:rsid w:val="00E0018E"/>
    <w:rsid w:val="00E00555"/>
    <w:rsid w:val="00E017E7"/>
    <w:rsid w:val="00E02018"/>
    <w:rsid w:val="00E023C5"/>
    <w:rsid w:val="00E04617"/>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43FB"/>
    <w:rsid w:val="00E4471D"/>
    <w:rsid w:val="00E47D35"/>
    <w:rsid w:val="00E47FBC"/>
    <w:rsid w:val="00E50E6A"/>
    <w:rsid w:val="00E51A22"/>
    <w:rsid w:val="00E53009"/>
    <w:rsid w:val="00E53C7F"/>
    <w:rsid w:val="00E55BC3"/>
    <w:rsid w:val="00E57172"/>
    <w:rsid w:val="00E6243C"/>
    <w:rsid w:val="00E62AC3"/>
    <w:rsid w:val="00E6398F"/>
    <w:rsid w:val="00E64F72"/>
    <w:rsid w:val="00E65A39"/>
    <w:rsid w:val="00E66D7A"/>
    <w:rsid w:val="00E7016A"/>
    <w:rsid w:val="00E72B25"/>
    <w:rsid w:val="00E72D4F"/>
    <w:rsid w:val="00E733B2"/>
    <w:rsid w:val="00E74A84"/>
    <w:rsid w:val="00E750A9"/>
    <w:rsid w:val="00E760DB"/>
    <w:rsid w:val="00E76642"/>
    <w:rsid w:val="00E76A04"/>
    <w:rsid w:val="00E76D2D"/>
    <w:rsid w:val="00E77681"/>
    <w:rsid w:val="00E77D5C"/>
    <w:rsid w:val="00E77F6D"/>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21D"/>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5EC7"/>
    <w:rsid w:val="00EC0EA0"/>
    <w:rsid w:val="00EC3A0C"/>
    <w:rsid w:val="00EC410F"/>
    <w:rsid w:val="00EC4A52"/>
    <w:rsid w:val="00EC72F6"/>
    <w:rsid w:val="00EC75A0"/>
    <w:rsid w:val="00EC7CB7"/>
    <w:rsid w:val="00ED0316"/>
    <w:rsid w:val="00ED2A74"/>
    <w:rsid w:val="00ED344B"/>
    <w:rsid w:val="00ED347A"/>
    <w:rsid w:val="00ED349D"/>
    <w:rsid w:val="00ED463F"/>
    <w:rsid w:val="00ED5FFD"/>
    <w:rsid w:val="00ED66B6"/>
    <w:rsid w:val="00ED76CF"/>
    <w:rsid w:val="00EE014B"/>
    <w:rsid w:val="00EE246A"/>
    <w:rsid w:val="00EE4119"/>
    <w:rsid w:val="00EE488D"/>
    <w:rsid w:val="00EE593A"/>
    <w:rsid w:val="00EE7455"/>
    <w:rsid w:val="00EE75BA"/>
    <w:rsid w:val="00EF0856"/>
    <w:rsid w:val="00EF08B2"/>
    <w:rsid w:val="00EF11F8"/>
    <w:rsid w:val="00EF222E"/>
    <w:rsid w:val="00EF25C4"/>
    <w:rsid w:val="00EF3BA2"/>
    <w:rsid w:val="00EF4C60"/>
    <w:rsid w:val="00EF68B2"/>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50A"/>
    <w:rsid w:val="00F20D55"/>
    <w:rsid w:val="00F225A0"/>
    <w:rsid w:val="00F227A3"/>
    <w:rsid w:val="00F23FB3"/>
    <w:rsid w:val="00F26837"/>
    <w:rsid w:val="00F26BE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37B"/>
    <w:rsid w:val="00FD2414"/>
    <w:rsid w:val="00FD2BE8"/>
    <w:rsid w:val="00FD539B"/>
    <w:rsid w:val="00FD54A5"/>
    <w:rsid w:val="00FD5E3A"/>
    <w:rsid w:val="00FD6D13"/>
    <w:rsid w:val="00FD76FE"/>
    <w:rsid w:val="00FD7A74"/>
    <w:rsid w:val="00FE0443"/>
    <w:rsid w:val="00FE0546"/>
    <w:rsid w:val="00FE07EF"/>
    <w:rsid w:val="00FE1544"/>
    <w:rsid w:val="00FE15D9"/>
    <w:rsid w:val="00FE1F57"/>
    <w:rsid w:val="00FE3D44"/>
    <w:rsid w:val="00FE4059"/>
    <w:rsid w:val="00FE4B62"/>
    <w:rsid w:val="00FE7A83"/>
    <w:rsid w:val="00FE7FA7"/>
    <w:rsid w:val="00FF00FF"/>
    <w:rsid w:val="00FF116C"/>
    <w:rsid w:val="00FF22FB"/>
    <w:rsid w:val="00FF3959"/>
    <w:rsid w:val="00FF3AB9"/>
    <w:rsid w:val="00FF5851"/>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388EFBD"/>
  <w15:docId w15:val="{34AE93F0-9E9E-4FC9-B953-E9A13A2C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1E69"/>
    <w:rPr>
      <w:sz w:val="24"/>
      <w:szCs w:val="24"/>
    </w:rPr>
  </w:style>
  <w:style w:type="paragraph" w:styleId="Heading1">
    <w:name w:val="heading 1"/>
    <w:basedOn w:val="Normal"/>
    <w:next w:val="Normal"/>
    <w:qFormat/>
    <w:rsid w:val="009D1E69"/>
    <w:pPr>
      <w:keepNext/>
      <w:spacing w:line="300" w:lineRule="atLeast"/>
      <w:jc w:val="both"/>
      <w:outlineLvl w:val="0"/>
    </w:pPr>
    <w:rPr>
      <w:rFonts w:ascii="Verdana" w:hAnsi="Verdana"/>
      <w:b/>
      <w:bCs/>
      <w:color w:val="000000"/>
      <w:sz w:val="18"/>
      <w:szCs w:val="18"/>
    </w:rPr>
  </w:style>
  <w:style w:type="paragraph" w:styleId="Heading2">
    <w:name w:val="heading 2"/>
    <w:basedOn w:val="Normal"/>
    <w:next w:val="Normal"/>
    <w:qFormat/>
    <w:rsid w:val="009D1E69"/>
    <w:pPr>
      <w:keepNext/>
      <w:spacing w:line="300" w:lineRule="atLeast"/>
      <w:jc w:val="center"/>
      <w:outlineLvl w:val="1"/>
    </w:pPr>
    <w:rPr>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1E69"/>
    <w:pPr>
      <w:spacing w:before="100" w:beforeAutospacing="1" w:after="100" w:afterAutospacing="1"/>
    </w:pPr>
    <w:rPr>
      <w:rFonts w:ascii="Verdana" w:eastAsia="Arial Unicode MS" w:hAnsi="Verdana" w:cs="Arial Unicode MS"/>
      <w:color w:val="000000"/>
      <w:sz w:val="18"/>
      <w:szCs w:val="18"/>
    </w:rPr>
  </w:style>
  <w:style w:type="paragraph" w:styleId="Header">
    <w:name w:val="header"/>
    <w:basedOn w:val="Normal"/>
    <w:link w:val="HeaderChar"/>
    <w:uiPriority w:val="99"/>
    <w:rsid w:val="009D1E69"/>
    <w:pPr>
      <w:tabs>
        <w:tab w:val="center" w:pos="4320"/>
        <w:tab w:val="right" w:pos="8640"/>
      </w:tabs>
    </w:pPr>
  </w:style>
  <w:style w:type="paragraph" w:styleId="Footer">
    <w:name w:val="footer"/>
    <w:basedOn w:val="Normal"/>
    <w:link w:val="FooterChar"/>
    <w:uiPriority w:val="99"/>
    <w:rsid w:val="009D1E69"/>
    <w:pPr>
      <w:tabs>
        <w:tab w:val="center" w:pos="4320"/>
        <w:tab w:val="right" w:pos="8640"/>
      </w:tabs>
    </w:pPr>
  </w:style>
  <w:style w:type="character" w:customStyle="1" w:styleId="FooterChar">
    <w:name w:val="Footer Char"/>
    <w:basedOn w:val="DefaultParagraphFont"/>
    <w:link w:val="Footer"/>
    <w:uiPriority w:val="99"/>
    <w:rsid w:val="0013451B"/>
    <w:rPr>
      <w:sz w:val="24"/>
      <w:szCs w:val="24"/>
    </w:rPr>
  </w:style>
  <w:style w:type="paragraph" w:customStyle="1" w:styleId="Header1">
    <w:name w:val="Header1"/>
    <w:basedOn w:val="Header"/>
    <w:rsid w:val="00415A6C"/>
    <w:pPr>
      <w:pBdr>
        <w:bottom w:val="single" w:sz="18" w:space="1" w:color="auto"/>
      </w:pBdr>
      <w:tabs>
        <w:tab w:val="clear" w:pos="8640"/>
        <w:tab w:val="right" w:pos="9360"/>
      </w:tabs>
    </w:pPr>
    <w:rPr>
      <w:rFonts w:ascii="Arial" w:hAnsi="Arial"/>
      <w:b/>
      <w:sz w:val="20"/>
      <w:szCs w:val="20"/>
    </w:rPr>
  </w:style>
  <w:style w:type="character" w:styleId="CommentReference">
    <w:name w:val="annotation reference"/>
    <w:basedOn w:val="DefaultParagraphFont"/>
    <w:unhideWhenUsed/>
    <w:rsid w:val="00907213"/>
    <w:rPr>
      <w:sz w:val="16"/>
      <w:szCs w:val="16"/>
    </w:rPr>
  </w:style>
  <w:style w:type="paragraph" w:styleId="CommentText">
    <w:name w:val="annotation text"/>
    <w:basedOn w:val="Normal"/>
    <w:link w:val="CommentTextChar"/>
    <w:unhideWhenUsed/>
    <w:rsid w:val="00907213"/>
    <w:rPr>
      <w:sz w:val="20"/>
      <w:szCs w:val="20"/>
    </w:rPr>
  </w:style>
  <w:style w:type="character" w:customStyle="1" w:styleId="CommentTextChar">
    <w:name w:val="Comment Text Char"/>
    <w:basedOn w:val="DefaultParagraphFont"/>
    <w:link w:val="CommentText"/>
    <w:rsid w:val="00907213"/>
  </w:style>
  <w:style w:type="paragraph" w:styleId="CommentSubject">
    <w:name w:val="annotation subject"/>
    <w:basedOn w:val="CommentText"/>
    <w:next w:val="CommentText"/>
    <w:link w:val="CommentSubjectChar"/>
    <w:semiHidden/>
    <w:unhideWhenUsed/>
    <w:rsid w:val="00907213"/>
    <w:rPr>
      <w:b/>
      <w:bCs/>
    </w:rPr>
  </w:style>
  <w:style w:type="character" w:customStyle="1" w:styleId="CommentSubjectChar">
    <w:name w:val="Comment Subject Char"/>
    <w:basedOn w:val="CommentTextChar"/>
    <w:link w:val="CommentSubject"/>
    <w:semiHidden/>
    <w:rsid w:val="00907213"/>
    <w:rPr>
      <w:b/>
      <w:bCs/>
    </w:rPr>
  </w:style>
  <w:style w:type="paragraph" w:styleId="BalloonText">
    <w:name w:val="Balloon Text"/>
    <w:basedOn w:val="Normal"/>
    <w:link w:val="BalloonTextChar"/>
    <w:rsid w:val="00907213"/>
    <w:rPr>
      <w:rFonts w:ascii="Segoe UI" w:hAnsi="Segoe UI" w:cs="Segoe UI"/>
      <w:sz w:val="18"/>
      <w:szCs w:val="18"/>
    </w:rPr>
  </w:style>
  <w:style w:type="character" w:customStyle="1" w:styleId="BalloonTextChar">
    <w:name w:val="Balloon Text Char"/>
    <w:basedOn w:val="DefaultParagraphFont"/>
    <w:link w:val="BalloonText"/>
    <w:rsid w:val="00907213"/>
    <w:rPr>
      <w:rFonts w:ascii="Segoe UI" w:hAnsi="Segoe UI" w:cs="Segoe UI"/>
      <w:sz w:val="18"/>
      <w:szCs w:val="18"/>
    </w:rPr>
  </w:style>
  <w:style w:type="character" w:styleId="LineNumber">
    <w:name w:val="line number"/>
    <w:basedOn w:val="DefaultParagraphFont"/>
    <w:semiHidden/>
    <w:unhideWhenUsed/>
    <w:rsid w:val="00EB5EC7"/>
  </w:style>
  <w:style w:type="paragraph" w:styleId="Revision">
    <w:name w:val="Revision"/>
    <w:hidden/>
    <w:uiPriority w:val="99"/>
    <w:semiHidden/>
    <w:rsid w:val="004802BC"/>
    <w:rPr>
      <w:sz w:val="24"/>
      <w:szCs w:val="24"/>
    </w:rPr>
  </w:style>
  <w:style w:type="character" w:styleId="Hyperlink">
    <w:name w:val="Hyperlink"/>
    <w:rsid w:val="00E77D5C"/>
    <w:rPr>
      <w:color w:val="0000FF"/>
      <w:u w:val="single"/>
    </w:rPr>
  </w:style>
  <w:style w:type="character" w:customStyle="1" w:styleId="HeaderChar">
    <w:name w:val="Header Char"/>
    <w:basedOn w:val="DefaultParagraphFont"/>
    <w:link w:val="Header"/>
    <w:uiPriority w:val="99"/>
    <w:rsid w:val="00D361AA"/>
    <w:rPr>
      <w:sz w:val="24"/>
      <w:szCs w:val="24"/>
    </w:rPr>
  </w:style>
  <w:style w:type="paragraph" w:customStyle="1" w:styleId="Default">
    <w:name w:val="Default"/>
    <w:rsid w:val="00D361AA"/>
    <w:pPr>
      <w:widowControl w:val="0"/>
      <w:autoSpaceDE w:val="0"/>
      <w:autoSpaceDN w:val="0"/>
      <w:adjustRightInd w:val="0"/>
    </w:pPr>
    <w:rPr>
      <w:rFonts w:ascii="Arial" w:hAnsi="Arial" w:cs="Arial"/>
      <w:color w:val="000000"/>
      <w:sz w:val="24"/>
      <w:szCs w:val="24"/>
    </w:rPr>
  </w:style>
  <w:style w:type="paragraph" w:styleId="Title">
    <w:name w:val="Title"/>
    <w:basedOn w:val="Normal"/>
    <w:link w:val="TitleChar"/>
    <w:qFormat/>
    <w:rsid w:val="00CB504D"/>
    <w:pPr>
      <w:ind w:left="-720" w:right="-720"/>
      <w:jc w:val="center"/>
    </w:pPr>
    <w:rPr>
      <w:b/>
      <w:bCs/>
      <w:szCs w:val="20"/>
    </w:rPr>
  </w:style>
  <w:style w:type="character" w:customStyle="1" w:styleId="TitleChar">
    <w:name w:val="Title Char"/>
    <w:basedOn w:val="DefaultParagraphFont"/>
    <w:link w:val="Title"/>
    <w:rsid w:val="00CB504D"/>
    <w:rPr>
      <w:b/>
      <w:bCs/>
      <w:sz w:val="24"/>
    </w:rPr>
  </w:style>
  <w:style w:type="paragraph" w:styleId="BlockText">
    <w:name w:val="Block Text"/>
    <w:basedOn w:val="Normal"/>
    <w:rsid w:val="00CB504D"/>
    <w:pPr>
      <w:ind w:left="-720" w:righ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8134">
      <w:bodyDiv w:val="1"/>
      <w:marLeft w:val="0"/>
      <w:marRight w:val="0"/>
      <w:marTop w:val="0"/>
      <w:marBottom w:val="0"/>
      <w:divBdr>
        <w:top w:val="none" w:sz="0" w:space="0" w:color="auto"/>
        <w:left w:val="none" w:sz="0" w:space="0" w:color="auto"/>
        <w:bottom w:val="none" w:sz="0" w:space="0" w:color="auto"/>
        <w:right w:val="none" w:sz="0" w:space="0" w:color="auto"/>
      </w:divBdr>
    </w:div>
    <w:div w:id="104294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4614C-06FE-4F04-96B7-EC5B18740857}">
  <ds:schemaRefs>
    <ds:schemaRef ds:uri="http://schemas.microsoft.com/sharepoint/v3/contenttype/forms"/>
  </ds:schemaRefs>
</ds:datastoreItem>
</file>

<file path=customXml/itemProps2.xml><?xml version="1.0" encoding="utf-8"?>
<ds:datastoreItem xmlns:ds="http://schemas.openxmlformats.org/officeDocument/2006/customXml" ds:itemID="{823B90EE-BC6F-4CB5-AF01-B811CEA0D2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E27B3-5041-40DC-89A1-7FCD447332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ALTA Endorsement 4.1-06 Condominium 10-16-08</vt:lpstr>
    </vt:vector>
  </TitlesOfParts>
  <Company>American Land Title Association</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4.1-06 Condominium 10-16-08</dc:title>
  <dc:creator>ALTA Forms Committee</dc:creator>
  <cp:lastModifiedBy>Finnie Lau</cp:lastModifiedBy>
  <cp:revision>15</cp:revision>
  <cp:lastPrinted>2016-11-28T01:01:00Z</cp:lastPrinted>
  <dcterms:created xsi:type="dcterms:W3CDTF">2021-10-01T17:00:00Z</dcterms:created>
  <dcterms:modified xsi:type="dcterms:W3CDTF">2023-11-06T17:11:00Z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54200</vt:r8>
  </property>
</Properties>
</file>