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A81F" w14:textId="7CCF6F43" w:rsidR="00F82E64" w:rsidRPr="00F82E64" w:rsidRDefault="00F82E64" w:rsidP="00F82E64">
      <w:pPr>
        <w:jc w:val="center"/>
        <w:rPr>
          <w:b/>
          <w:sz w:val="24"/>
          <w:szCs w:val="24"/>
        </w:rPr>
      </w:pPr>
      <w:r w:rsidRPr="00F82E64">
        <w:rPr>
          <w:b/>
          <w:sz w:val="24"/>
          <w:szCs w:val="24"/>
        </w:rPr>
        <w:t>INSTRUCTIONS FOR ALTA ENDORSEMENT FORM 14.3</w:t>
      </w:r>
    </w:p>
    <w:p w14:paraId="5F6D9AE1" w14:textId="77777777" w:rsidR="00F82E64" w:rsidRPr="00F82E64" w:rsidRDefault="00F82E64" w:rsidP="00F82E64">
      <w:pPr>
        <w:jc w:val="center"/>
        <w:rPr>
          <w:b/>
          <w:sz w:val="24"/>
          <w:szCs w:val="24"/>
        </w:rPr>
      </w:pPr>
      <w:r w:rsidRPr="00F82E64">
        <w:rPr>
          <w:b/>
          <w:sz w:val="24"/>
          <w:szCs w:val="24"/>
        </w:rPr>
        <w:t xml:space="preserve">FUTURE ADVANCE </w:t>
      </w:r>
      <w:r w:rsidRPr="00F82E64">
        <w:rPr>
          <w:sz w:val="24"/>
          <w:szCs w:val="24"/>
        </w:rPr>
        <w:t>–</w:t>
      </w:r>
      <w:r w:rsidRPr="00F82E64">
        <w:rPr>
          <w:b/>
          <w:sz w:val="24"/>
          <w:szCs w:val="24"/>
        </w:rPr>
        <w:t xml:space="preserve"> REVERSE MORTGAGE</w:t>
      </w:r>
    </w:p>
    <w:p w14:paraId="0ADB9FFB" w14:textId="77777777" w:rsidR="00F82E64" w:rsidRPr="00F82E64" w:rsidRDefault="00F82E64" w:rsidP="00F82E64">
      <w:pPr>
        <w:rPr>
          <w:sz w:val="24"/>
          <w:szCs w:val="24"/>
        </w:rPr>
      </w:pPr>
    </w:p>
    <w:p w14:paraId="2695056D" w14:textId="77777777" w:rsidR="00F82E64" w:rsidRPr="00F82E64" w:rsidRDefault="00F82E64" w:rsidP="00F82E64">
      <w:pPr>
        <w:rPr>
          <w:sz w:val="24"/>
          <w:szCs w:val="24"/>
        </w:rPr>
      </w:pPr>
    </w:p>
    <w:p w14:paraId="3DFDE4A4" w14:textId="77777777" w:rsidR="00F82E64" w:rsidRPr="00F82E64" w:rsidRDefault="00F82E64" w:rsidP="00F82E64">
      <w:pPr>
        <w:jc w:val="both"/>
        <w:rPr>
          <w:b/>
          <w:sz w:val="24"/>
          <w:szCs w:val="24"/>
        </w:rPr>
      </w:pPr>
      <w:r w:rsidRPr="00F82E64">
        <w:rPr>
          <w:b/>
          <w:sz w:val="24"/>
          <w:szCs w:val="24"/>
        </w:rPr>
        <w:t xml:space="preserve">PURPOSE OF ENDORSEMENT </w:t>
      </w:r>
    </w:p>
    <w:p w14:paraId="50392A57" w14:textId="77777777" w:rsidR="00F82E64" w:rsidRPr="00F82E64" w:rsidRDefault="00F82E64" w:rsidP="00F82E64">
      <w:pPr>
        <w:jc w:val="both"/>
        <w:rPr>
          <w:sz w:val="24"/>
          <w:szCs w:val="24"/>
        </w:rPr>
      </w:pPr>
    </w:p>
    <w:p w14:paraId="3C1A1F60" w14:textId="3CEC621D" w:rsidR="00F82E64" w:rsidRPr="00F82E64" w:rsidRDefault="00F82E64" w:rsidP="00F82E64">
      <w:pPr>
        <w:jc w:val="both"/>
        <w:rPr>
          <w:sz w:val="24"/>
          <w:szCs w:val="24"/>
        </w:rPr>
      </w:pPr>
      <w:r w:rsidRPr="00F82E64">
        <w:rPr>
          <w:sz w:val="24"/>
          <w:szCs w:val="24"/>
        </w:rPr>
        <w:t>The ALTA 14.3 Future Advance – Reverse Mortgage Endorsement insures against loss resulting from the invalidity and unenforceability of a mortgage that secures any future Advance of money made after the recording of the mortgage pursuant to a loan agreement or a note authorizing future advances.  This endorsement also insures against loss resulting from the lack of priority of the lien of the Insured Mortgage as security for each Advance over any other lien or encumbrance.</w:t>
      </w:r>
    </w:p>
    <w:p w14:paraId="51328290" w14:textId="77777777" w:rsidR="00F82E64" w:rsidRPr="00F82E64" w:rsidRDefault="00F82E64" w:rsidP="00F82E64">
      <w:pPr>
        <w:jc w:val="both"/>
        <w:rPr>
          <w:sz w:val="24"/>
          <w:szCs w:val="24"/>
        </w:rPr>
      </w:pPr>
    </w:p>
    <w:p w14:paraId="19C79C3E" w14:textId="77777777" w:rsidR="00F82E64" w:rsidRPr="00F82E64" w:rsidRDefault="00F82E64" w:rsidP="00F82E64">
      <w:pPr>
        <w:jc w:val="both"/>
        <w:rPr>
          <w:sz w:val="24"/>
          <w:szCs w:val="24"/>
        </w:rPr>
      </w:pPr>
      <w:r w:rsidRPr="00F82E64">
        <w:rPr>
          <w:sz w:val="24"/>
          <w:szCs w:val="24"/>
        </w:rPr>
        <w:t>This particular endorsement is used when the Insured Mortgage is a reverse mortgage, and provides additional coverage against loss resulting when the failure of the mortgagors to be at least 62 years of age at Date of Policy causes the invalidity or unenforceability of the Insured Mortgage.</w:t>
      </w:r>
    </w:p>
    <w:p w14:paraId="19C1A668" w14:textId="77777777" w:rsidR="00F82E64" w:rsidRPr="00F82E64" w:rsidRDefault="00F82E64" w:rsidP="00F82E64">
      <w:pPr>
        <w:jc w:val="both"/>
        <w:rPr>
          <w:sz w:val="24"/>
          <w:szCs w:val="24"/>
        </w:rPr>
      </w:pPr>
    </w:p>
    <w:p w14:paraId="351999E1" w14:textId="77777777" w:rsidR="00F82E64" w:rsidRPr="00F82E64" w:rsidRDefault="00F82E64" w:rsidP="00F82E64">
      <w:pPr>
        <w:jc w:val="both"/>
        <w:rPr>
          <w:b/>
          <w:sz w:val="24"/>
          <w:szCs w:val="24"/>
        </w:rPr>
      </w:pPr>
      <w:r w:rsidRPr="00F82E64">
        <w:rPr>
          <w:b/>
          <w:sz w:val="24"/>
          <w:szCs w:val="24"/>
        </w:rPr>
        <w:t xml:space="preserve">UNDERWRITING </w:t>
      </w:r>
      <w:r w:rsidRPr="00F82E64">
        <w:rPr>
          <w:b/>
          <w:bCs/>
          <w:color w:val="000000"/>
          <w:sz w:val="24"/>
          <w:szCs w:val="24"/>
        </w:rPr>
        <w:t>REQUIREMENTS</w:t>
      </w:r>
    </w:p>
    <w:p w14:paraId="32312C20" w14:textId="77777777" w:rsidR="00F82E64" w:rsidRPr="00F82E64" w:rsidRDefault="00F82E64" w:rsidP="00F82E64">
      <w:pPr>
        <w:jc w:val="both"/>
        <w:rPr>
          <w:sz w:val="24"/>
          <w:szCs w:val="24"/>
        </w:rPr>
      </w:pPr>
    </w:p>
    <w:p w14:paraId="237683DF" w14:textId="77777777" w:rsidR="00F82E64" w:rsidRPr="00F82E64" w:rsidRDefault="00F82E64" w:rsidP="00F82E64">
      <w:pPr>
        <w:jc w:val="both"/>
        <w:rPr>
          <w:sz w:val="24"/>
          <w:szCs w:val="24"/>
        </w:rPr>
      </w:pPr>
      <w:r w:rsidRPr="00F82E64">
        <w:rPr>
          <w:sz w:val="24"/>
          <w:szCs w:val="24"/>
        </w:rPr>
        <w:t xml:space="preserve">State statutes protect the priority of future advances made pursuant to a loan agreement or a note authorizing future advances and secured by a mortgage, provided the statutory requirements are complied with in the mortgage instrument.  The proposed mortgage instrument and its exhibits must be reviewed to verify compliance with the specific requirements of any state statute that protects the priority of Advances made pursuant to a future advance loan. </w:t>
      </w:r>
    </w:p>
    <w:p w14:paraId="14ADB6FD" w14:textId="77777777" w:rsidR="00F82E64" w:rsidRPr="00F82E64" w:rsidRDefault="00F82E64" w:rsidP="00F82E64">
      <w:pPr>
        <w:jc w:val="both"/>
        <w:rPr>
          <w:sz w:val="24"/>
          <w:szCs w:val="24"/>
        </w:rPr>
      </w:pPr>
    </w:p>
    <w:p w14:paraId="6751CB7E" w14:textId="77777777" w:rsidR="00F82E64" w:rsidRPr="00F82E64" w:rsidRDefault="00F82E64" w:rsidP="00F82E64">
      <w:pPr>
        <w:jc w:val="both"/>
        <w:rPr>
          <w:sz w:val="24"/>
          <w:szCs w:val="24"/>
        </w:rPr>
      </w:pPr>
      <w:r w:rsidRPr="00F82E64">
        <w:rPr>
          <w:sz w:val="24"/>
          <w:szCs w:val="24"/>
        </w:rPr>
        <w:t>The most common form of reverse mortgage is the HUD Home Equity Conversion Mortgage, where there are actually two mortgages executed by the mortgagors.  One of these mortgages runs to the originating lender, and the other runs to HUD.  Usually the lender is identified as the Insured on the Loan Policy's Schedule A, and the HUD mortgage is shown as a subordinate matter in the policy's Schedule B Part II; but lender instructions may vary.</w:t>
      </w:r>
    </w:p>
    <w:p w14:paraId="47F89AD5" w14:textId="77777777" w:rsidR="00F82E64" w:rsidRPr="00F82E64" w:rsidRDefault="00F82E64" w:rsidP="00F82E64">
      <w:pPr>
        <w:jc w:val="both"/>
        <w:rPr>
          <w:sz w:val="24"/>
          <w:szCs w:val="24"/>
        </w:rPr>
      </w:pPr>
    </w:p>
    <w:p w14:paraId="2758B319" w14:textId="77777777" w:rsidR="00F82E64" w:rsidRPr="00F82E64" w:rsidRDefault="00F82E64" w:rsidP="00F82E64">
      <w:pPr>
        <w:jc w:val="both"/>
        <w:rPr>
          <w:sz w:val="24"/>
          <w:szCs w:val="24"/>
        </w:rPr>
      </w:pPr>
      <w:r w:rsidRPr="00F82E64">
        <w:rPr>
          <w:sz w:val="24"/>
          <w:szCs w:val="24"/>
        </w:rPr>
        <w:t xml:space="preserve">The mortgage to be insured must also be examined to verify that it is a reverse mortgage.  If it is not a HUD Home Equity Conversion Mortgage, please contact a member of CATIC's underwriting staff.  </w:t>
      </w:r>
    </w:p>
    <w:p w14:paraId="10DB9822" w14:textId="77777777" w:rsidR="00F82E64" w:rsidRPr="00F82E64" w:rsidRDefault="00F82E64" w:rsidP="00F82E64">
      <w:pPr>
        <w:jc w:val="both"/>
        <w:rPr>
          <w:sz w:val="24"/>
          <w:szCs w:val="24"/>
        </w:rPr>
      </w:pPr>
    </w:p>
    <w:p w14:paraId="5367FFDB" w14:textId="77777777" w:rsidR="00F82E64" w:rsidRPr="00F82E64" w:rsidRDefault="00F82E64" w:rsidP="00F82E64">
      <w:pPr>
        <w:jc w:val="both"/>
        <w:rPr>
          <w:sz w:val="24"/>
          <w:szCs w:val="24"/>
        </w:rPr>
      </w:pPr>
      <w:r w:rsidRPr="00F82E64">
        <w:rPr>
          <w:sz w:val="24"/>
          <w:szCs w:val="24"/>
        </w:rPr>
        <w:t>You must also verify that each mortgagor is at least 62 years of age.  If this is not the case, this endorsement may not be available.  Contact an underwriting counsel at CATIC before proceeding with the transaction.</w:t>
      </w:r>
    </w:p>
    <w:p w14:paraId="57CF548A" w14:textId="77777777" w:rsidR="00F82E64" w:rsidRPr="00F82E64" w:rsidRDefault="00F82E64" w:rsidP="00F82E64">
      <w:pPr>
        <w:jc w:val="both"/>
        <w:rPr>
          <w:sz w:val="24"/>
          <w:szCs w:val="24"/>
        </w:rPr>
      </w:pPr>
    </w:p>
    <w:p w14:paraId="47EB261F" w14:textId="77777777" w:rsidR="00F82E64" w:rsidRPr="00F82E64" w:rsidRDefault="00F82E64" w:rsidP="00F82E64">
      <w:pPr>
        <w:jc w:val="both"/>
        <w:rPr>
          <w:b/>
          <w:i/>
          <w:sz w:val="24"/>
          <w:szCs w:val="24"/>
        </w:rPr>
      </w:pPr>
    </w:p>
    <w:p w14:paraId="232253FF" w14:textId="77777777" w:rsidR="00F82E64" w:rsidRPr="00F82E64" w:rsidRDefault="00F82E64" w:rsidP="00F82E64">
      <w:pPr>
        <w:jc w:val="both"/>
        <w:rPr>
          <w:b/>
          <w:i/>
          <w:sz w:val="24"/>
          <w:szCs w:val="24"/>
        </w:rPr>
      </w:pPr>
      <w:r w:rsidRPr="00F82E64">
        <w:rPr>
          <w:b/>
          <w:i/>
          <w:sz w:val="24"/>
          <w:szCs w:val="24"/>
        </w:rPr>
        <w:t>Please contact a CATIC title counsel if you have any questions or concerns regarding whether the mortgage to be insured complies with the state statute addressing future advance mortgages.</w:t>
      </w:r>
    </w:p>
    <w:p w14:paraId="22339F86" w14:textId="77777777" w:rsidR="00F82E64" w:rsidRDefault="00F82E64" w:rsidP="007965E1">
      <w:pPr>
        <w:pStyle w:val="Header1"/>
        <w:tabs>
          <w:tab w:val="clear" w:pos="4320"/>
          <w:tab w:val="clear" w:pos="9360"/>
        </w:tabs>
        <w:ind w:left="720" w:hanging="720"/>
        <w:contextualSpacing/>
        <w:jc w:val="center"/>
        <w:rPr>
          <w:rFonts w:ascii="Times New Roman" w:hAnsi="Times New Roman"/>
          <w:bCs/>
          <w:sz w:val="22"/>
          <w:szCs w:val="22"/>
        </w:rPr>
        <w:sectPr w:rsidR="00F82E64" w:rsidSect="00F82E64">
          <w:pgSz w:w="12240" w:h="15840" w:code="1"/>
          <w:pgMar w:top="1440" w:right="1440" w:bottom="1440" w:left="1440" w:header="720" w:footer="403" w:gutter="0"/>
          <w:cols w:space="720"/>
          <w:docGrid w:linePitch="272"/>
        </w:sectPr>
      </w:pPr>
    </w:p>
    <w:p w14:paraId="4D5F6A8B" w14:textId="2B808C5A" w:rsidR="00A163A5" w:rsidRPr="008A52F4" w:rsidRDefault="00D973B7" w:rsidP="007965E1">
      <w:pPr>
        <w:pStyle w:val="Header1"/>
        <w:tabs>
          <w:tab w:val="clear" w:pos="4320"/>
          <w:tab w:val="clear" w:pos="9360"/>
        </w:tabs>
        <w:ind w:left="720" w:hanging="720"/>
        <w:contextualSpacing/>
        <w:jc w:val="center"/>
        <w:rPr>
          <w:rFonts w:ascii="Times New Roman" w:hAnsi="Times New Roman"/>
          <w:sz w:val="22"/>
          <w:szCs w:val="22"/>
        </w:rPr>
      </w:pPr>
      <w:r w:rsidRPr="008A52F4">
        <w:rPr>
          <w:rFonts w:ascii="Times New Roman" w:hAnsi="Times New Roman"/>
          <w:bCs/>
          <w:sz w:val="22"/>
          <w:szCs w:val="22"/>
        </w:rPr>
        <w:lastRenderedPageBreak/>
        <w:t>ALTA 14.3</w:t>
      </w:r>
      <w:r w:rsidR="007A5620" w:rsidRPr="008A52F4">
        <w:rPr>
          <w:rFonts w:ascii="Times New Roman" w:hAnsi="Times New Roman"/>
          <w:bCs/>
          <w:sz w:val="22"/>
          <w:szCs w:val="22"/>
        </w:rPr>
        <w:t xml:space="preserve"> </w:t>
      </w:r>
      <w:r w:rsidRPr="008A52F4">
        <w:rPr>
          <w:rFonts w:ascii="Times New Roman" w:hAnsi="Times New Roman"/>
          <w:bCs/>
          <w:sz w:val="22"/>
          <w:szCs w:val="22"/>
        </w:rPr>
        <w:t xml:space="preserve">FUTURE ADVANCE—REVERSE MORTGAGE </w:t>
      </w:r>
      <w:r w:rsidR="00A163A5" w:rsidRPr="008A52F4">
        <w:rPr>
          <w:rFonts w:ascii="Times New Roman" w:hAnsi="Times New Roman"/>
          <w:sz w:val="22"/>
          <w:szCs w:val="22"/>
        </w:rPr>
        <w:t>ENDORSEMENT</w:t>
      </w:r>
    </w:p>
    <w:p w14:paraId="52873FBB" w14:textId="31EDF032" w:rsidR="00D973B7" w:rsidRPr="008A52F4" w:rsidRDefault="00D973B7" w:rsidP="00CF7502">
      <w:pPr>
        <w:pStyle w:val="Header1"/>
        <w:tabs>
          <w:tab w:val="clear" w:pos="4320"/>
          <w:tab w:val="clear" w:pos="9360"/>
        </w:tabs>
        <w:ind w:left="720" w:hanging="720"/>
        <w:contextualSpacing/>
        <w:jc w:val="center"/>
        <w:rPr>
          <w:rFonts w:ascii="Times New Roman" w:hAnsi="Times New Roman"/>
          <w:bCs/>
          <w:sz w:val="21"/>
          <w:szCs w:val="21"/>
        </w:rPr>
      </w:pPr>
    </w:p>
    <w:p w14:paraId="60872FF5" w14:textId="53B6B789" w:rsidR="00A163A5" w:rsidRPr="008A52F4" w:rsidRDefault="00D973B7" w:rsidP="007965E1">
      <w:pPr>
        <w:pStyle w:val="Header1"/>
        <w:tabs>
          <w:tab w:val="clear" w:pos="4320"/>
          <w:tab w:val="clear" w:pos="9360"/>
        </w:tabs>
        <w:ind w:left="720" w:hanging="720"/>
        <w:contextualSpacing/>
        <w:jc w:val="center"/>
        <w:rPr>
          <w:rFonts w:ascii="Times New Roman" w:hAnsi="Times New Roman"/>
        </w:rPr>
      </w:pPr>
      <w:r w:rsidRPr="008A52F4">
        <w:rPr>
          <w:rFonts w:ascii="Times New Roman" w:hAnsi="Times New Roman"/>
          <w:bCs/>
        </w:rPr>
        <w:t>This endorsement is issued as part of</w:t>
      </w:r>
      <w:r w:rsidR="008A52F4" w:rsidRPr="008A52F4">
        <w:rPr>
          <w:rFonts w:ascii="Times New Roman" w:hAnsi="Times New Roman"/>
          <w:bCs/>
        </w:rPr>
        <w:t xml:space="preserve"> </w:t>
      </w:r>
      <w:r w:rsidR="00A163A5" w:rsidRPr="008A52F4">
        <w:rPr>
          <w:rFonts w:ascii="Times New Roman" w:hAnsi="Times New Roman"/>
        </w:rPr>
        <w:t xml:space="preserve">Policy </w:t>
      </w:r>
      <w:r w:rsidRPr="008A52F4">
        <w:rPr>
          <w:rFonts w:ascii="Times New Roman" w:hAnsi="Times New Roman"/>
          <w:bCs/>
        </w:rPr>
        <w:t>Number</w:t>
      </w:r>
      <w:r w:rsidR="00A163A5" w:rsidRPr="008A52F4">
        <w:rPr>
          <w:rFonts w:ascii="Times New Roman" w:hAnsi="Times New Roman"/>
        </w:rPr>
        <w:t xml:space="preserve"> </w:t>
      </w:r>
      <w:r w:rsidR="00F71D44" w:rsidRPr="00F71D44">
        <w:rPr>
          <w:rFonts w:ascii="Times New Roman" w:hAnsi="Times New Roman"/>
          <w:highlight w:val="lightGray"/>
        </w:rPr>
        <w:fldChar w:fldCharType="begin">
          <w:ffData>
            <w:name w:val="Text1"/>
            <w:enabled/>
            <w:calcOnExit w:val="0"/>
            <w:textInput/>
          </w:ffData>
        </w:fldChar>
      </w:r>
      <w:bookmarkStart w:id="0" w:name="Text1"/>
      <w:r w:rsidR="00F71D44" w:rsidRPr="00F71D44">
        <w:rPr>
          <w:rFonts w:ascii="Times New Roman" w:hAnsi="Times New Roman"/>
          <w:highlight w:val="lightGray"/>
        </w:rPr>
        <w:instrText xml:space="preserve"> FORMTEXT </w:instrText>
      </w:r>
      <w:r w:rsidR="00F71D44" w:rsidRPr="00F71D44">
        <w:rPr>
          <w:rFonts w:ascii="Times New Roman" w:hAnsi="Times New Roman"/>
          <w:highlight w:val="lightGray"/>
        </w:rPr>
      </w:r>
      <w:r w:rsidR="00F71D44" w:rsidRPr="00F71D44">
        <w:rPr>
          <w:rFonts w:ascii="Times New Roman" w:hAnsi="Times New Roman"/>
          <w:highlight w:val="lightGray"/>
        </w:rPr>
        <w:fldChar w:fldCharType="separate"/>
      </w:r>
      <w:r w:rsidR="00F71D44" w:rsidRPr="00F71D44">
        <w:rPr>
          <w:rFonts w:ascii="Times New Roman" w:hAnsi="Times New Roman"/>
          <w:noProof/>
          <w:highlight w:val="lightGray"/>
        </w:rPr>
        <w:t> </w:t>
      </w:r>
      <w:r w:rsidR="00F71D44" w:rsidRPr="00F71D44">
        <w:rPr>
          <w:rFonts w:ascii="Times New Roman" w:hAnsi="Times New Roman"/>
          <w:noProof/>
          <w:highlight w:val="lightGray"/>
        </w:rPr>
        <w:t> </w:t>
      </w:r>
      <w:r w:rsidR="00F71D44" w:rsidRPr="00F71D44">
        <w:rPr>
          <w:rFonts w:ascii="Times New Roman" w:hAnsi="Times New Roman"/>
          <w:noProof/>
          <w:highlight w:val="lightGray"/>
        </w:rPr>
        <w:t> </w:t>
      </w:r>
      <w:r w:rsidR="00F71D44" w:rsidRPr="00F71D44">
        <w:rPr>
          <w:rFonts w:ascii="Times New Roman" w:hAnsi="Times New Roman"/>
          <w:noProof/>
          <w:highlight w:val="lightGray"/>
        </w:rPr>
        <w:t> </w:t>
      </w:r>
      <w:r w:rsidR="00F71D44" w:rsidRPr="00F71D44">
        <w:rPr>
          <w:rFonts w:ascii="Times New Roman" w:hAnsi="Times New Roman"/>
          <w:noProof/>
          <w:highlight w:val="lightGray"/>
        </w:rPr>
        <w:t> </w:t>
      </w:r>
      <w:r w:rsidR="00F71D44" w:rsidRPr="00F71D44">
        <w:rPr>
          <w:rFonts w:ascii="Times New Roman" w:hAnsi="Times New Roman"/>
          <w:highlight w:val="lightGray"/>
        </w:rPr>
        <w:fldChar w:fldCharType="end"/>
      </w:r>
      <w:bookmarkEnd w:id="0"/>
    </w:p>
    <w:p w14:paraId="24F8CC45" w14:textId="2CF43C22" w:rsidR="00A163A5" w:rsidRPr="008A52F4" w:rsidRDefault="00D973B7" w:rsidP="008A52F4">
      <w:pPr>
        <w:pStyle w:val="Header1"/>
        <w:tabs>
          <w:tab w:val="clear" w:pos="4320"/>
          <w:tab w:val="clear" w:pos="9360"/>
        </w:tabs>
        <w:ind w:left="720" w:hanging="720"/>
        <w:contextualSpacing/>
        <w:jc w:val="center"/>
        <w:rPr>
          <w:rFonts w:ascii="Times New Roman" w:hAnsi="Times New Roman"/>
          <w:b w:val="0"/>
        </w:rPr>
      </w:pPr>
      <w:r w:rsidRPr="008A52F4">
        <w:rPr>
          <w:rFonts w:ascii="Times New Roman" w:hAnsi="Times New Roman"/>
          <w:bCs/>
        </w:rPr>
        <w:t>i</w:t>
      </w:r>
      <w:r w:rsidR="00A163A5" w:rsidRPr="008A52F4">
        <w:rPr>
          <w:rFonts w:ascii="Times New Roman" w:hAnsi="Times New Roman"/>
          <w:bCs/>
        </w:rPr>
        <w:t>ssued</w:t>
      </w:r>
      <w:r w:rsidR="00A163A5" w:rsidRPr="008A52F4">
        <w:rPr>
          <w:rFonts w:ascii="Times New Roman" w:hAnsi="Times New Roman"/>
        </w:rPr>
        <w:t xml:space="preserve"> by</w:t>
      </w:r>
      <w:r w:rsidR="008A52F4" w:rsidRPr="008A52F4">
        <w:rPr>
          <w:rFonts w:ascii="Times New Roman" w:hAnsi="Times New Roman"/>
        </w:rPr>
        <w:t xml:space="preserve"> CATIC</w:t>
      </w:r>
    </w:p>
    <w:p w14:paraId="242A38EC" w14:textId="77777777" w:rsidR="00CF7502" w:rsidRPr="008A52F4" w:rsidRDefault="00CF7502" w:rsidP="007965E1">
      <w:pPr>
        <w:contextualSpacing/>
        <w:rPr>
          <w:b/>
          <w:sz w:val="21"/>
          <w:szCs w:val="21"/>
        </w:rPr>
      </w:pPr>
    </w:p>
    <w:p w14:paraId="48778E17" w14:textId="44ACD569" w:rsidR="0097408C" w:rsidRPr="008A52F4" w:rsidRDefault="0097408C" w:rsidP="008A52F4">
      <w:pPr>
        <w:ind w:left="360" w:hanging="360"/>
        <w:contextualSpacing/>
        <w:jc w:val="both"/>
        <w:rPr>
          <w:bCs/>
          <w:sz w:val="21"/>
          <w:szCs w:val="21"/>
        </w:rPr>
      </w:pPr>
      <w:r w:rsidRPr="008A52F4">
        <w:rPr>
          <w:bCs/>
          <w:sz w:val="21"/>
          <w:szCs w:val="21"/>
        </w:rPr>
        <w:t>1.</w:t>
      </w:r>
      <w:r w:rsidRPr="008A52F4">
        <w:rPr>
          <w:bCs/>
          <w:sz w:val="21"/>
          <w:szCs w:val="21"/>
        </w:rPr>
        <w:tab/>
        <w:t xml:space="preserve">The insurance for Advances added by Sections </w:t>
      </w:r>
      <w:r w:rsidR="00C2194E" w:rsidRPr="008A52F4">
        <w:rPr>
          <w:bCs/>
          <w:sz w:val="21"/>
          <w:szCs w:val="21"/>
        </w:rPr>
        <w:t>3</w:t>
      </w:r>
      <w:r w:rsidRPr="008A52F4">
        <w:rPr>
          <w:bCs/>
          <w:sz w:val="21"/>
          <w:szCs w:val="21"/>
        </w:rPr>
        <w:t xml:space="preserve"> and </w:t>
      </w:r>
      <w:r w:rsidR="00C2194E" w:rsidRPr="008A52F4">
        <w:rPr>
          <w:bCs/>
          <w:sz w:val="21"/>
          <w:szCs w:val="21"/>
        </w:rPr>
        <w:t>4</w:t>
      </w:r>
      <w:r w:rsidRPr="008A52F4">
        <w:rPr>
          <w:bCs/>
          <w:sz w:val="21"/>
          <w:szCs w:val="21"/>
        </w:rPr>
        <w:t xml:space="preserve"> of this endorsement is subject to the exclusions in Section </w:t>
      </w:r>
      <w:r w:rsidR="00C2194E" w:rsidRPr="008A52F4">
        <w:rPr>
          <w:bCs/>
          <w:sz w:val="21"/>
          <w:szCs w:val="21"/>
        </w:rPr>
        <w:t>5</w:t>
      </w:r>
      <w:r w:rsidRPr="008A52F4">
        <w:rPr>
          <w:bCs/>
          <w:sz w:val="21"/>
          <w:szCs w:val="21"/>
        </w:rPr>
        <w:t xml:space="preserve"> of this endorsement and the Exclusions</w:t>
      </w:r>
      <w:r w:rsidR="00C2194E" w:rsidRPr="008A52F4">
        <w:rPr>
          <w:bCs/>
          <w:sz w:val="21"/>
          <w:szCs w:val="21"/>
        </w:rPr>
        <w:t xml:space="preserve"> from Coverage</w:t>
      </w:r>
      <w:r w:rsidRPr="008A52F4">
        <w:rPr>
          <w:bCs/>
          <w:sz w:val="21"/>
          <w:szCs w:val="21"/>
        </w:rPr>
        <w:t xml:space="preserve"> in the </w:t>
      </w:r>
      <w:r w:rsidR="00C2194E" w:rsidRPr="008A52F4">
        <w:rPr>
          <w:bCs/>
          <w:sz w:val="21"/>
          <w:szCs w:val="21"/>
        </w:rPr>
        <w:t>p</w:t>
      </w:r>
      <w:r w:rsidRPr="008A52F4">
        <w:rPr>
          <w:bCs/>
          <w:sz w:val="21"/>
          <w:szCs w:val="21"/>
        </w:rPr>
        <w:t xml:space="preserve">olicy </w:t>
      </w:r>
      <w:r w:rsidR="00C2194E" w:rsidRPr="008A52F4">
        <w:rPr>
          <w:bCs/>
          <w:sz w:val="21"/>
          <w:szCs w:val="21"/>
        </w:rPr>
        <w:t>(</w:t>
      </w:r>
      <w:r w:rsidRPr="008A52F4">
        <w:rPr>
          <w:bCs/>
          <w:sz w:val="21"/>
          <w:szCs w:val="21"/>
        </w:rPr>
        <w:t xml:space="preserve">except Exclusion </w:t>
      </w:r>
      <w:r w:rsidR="00C2194E" w:rsidRPr="008A52F4">
        <w:rPr>
          <w:bCs/>
          <w:sz w:val="21"/>
          <w:szCs w:val="21"/>
        </w:rPr>
        <w:t>3.d.)</w:t>
      </w:r>
      <w:r w:rsidRPr="008A52F4">
        <w:rPr>
          <w:bCs/>
          <w:sz w:val="21"/>
          <w:szCs w:val="21"/>
        </w:rPr>
        <w:t xml:space="preserve">, </w:t>
      </w:r>
      <w:r w:rsidR="00177D39" w:rsidRPr="008A52F4">
        <w:rPr>
          <w:bCs/>
          <w:sz w:val="21"/>
          <w:szCs w:val="21"/>
        </w:rPr>
        <w:t>the Conditions</w:t>
      </w:r>
      <w:r w:rsidR="00C2194E" w:rsidRPr="008A52F4">
        <w:rPr>
          <w:bCs/>
          <w:sz w:val="21"/>
          <w:szCs w:val="21"/>
        </w:rPr>
        <w:t>,</w:t>
      </w:r>
      <w:r w:rsidR="00177D39" w:rsidRPr="008A52F4">
        <w:rPr>
          <w:bCs/>
          <w:sz w:val="21"/>
          <w:szCs w:val="21"/>
        </w:rPr>
        <w:t xml:space="preserve"> and the e</w:t>
      </w:r>
      <w:r w:rsidRPr="008A52F4">
        <w:rPr>
          <w:bCs/>
          <w:sz w:val="21"/>
          <w:szCs w:val="21"/>
        </w:rPr>
        <w:t>xceptions</w:t>
      </w:r>
      <w:r w:rsidR="00C2194E" w:rsidRPr="008A52F4">
        <w:rPr>
          <w:bCs/>
          <w:sz w:val="21"/>
          <w:szCs w:val="21"/>
        </w:rPr>
        <w:t xml:space="preserve"> from coverage</w:t>
      </w:r>
      <w:r w:rsidRPr="008A52F4">
        <w:rPr>
          <w:bCs/>
          <w:sz w:val="21"/>
          <w:szCs w:val="21"/>
        </w:rPr>
        <w:t xml:space="preserve"> contained in Schedule B.</w:t>
      </w:r>
    </w:p>
    <w:p w14:paraId="1E6B4559" w14:textId="3583E71A" w:rsidR="00C2194E" w:rsidRPr="008A52F4" w:rsidRDefault="00C2194E" w:rsidP="004D0E5D">
      <w:pPr>
        <w:ind w:left="1080" w:hanging="540"/>
        <w:contextualSpacing/>
        <w:jc w:val="both"/>
        <w:rPr>
          <w:bCs/>
          <w:sz w:val="21"/>
          <w:szCs w:val="21"/>
        </w:rPr>
      </w:pPr>
    </w:p>
    <w:p w14:paraId="08398041" w14:textId="69BDFC34" w:rsidR="00C2194E" w:rsidRPr="008A52F4" w:rsidRDefault="00C2194E" w:rsidP="008A52F4">
      <w:pPr>
        <w:ind w:left="360" w:hanging="360"/>
        <w:contextualSpacing/>
        <w:jc w:val="both"/>
        <w:rPr>
          <w:bCs/>
          <w:sz w:val="21"/>
          <w:szCs w:val="21"/>
        </w:rPr>
      </w:pPr>
      <w:bookmarkStart w:id="1" w:name="_Hlk49342772"/>
      <w:r w:rsidRPr="008A52F4">
        <w:rPr>
          <w:bCs/>
          <w:sz w:val="21"/>
          <w:szCs w:val="21"/>
        </w:rPr>
        <w:t>2.</w:t>
      </w:r>
      <w:r w:rsidRPr="008A52F4">
        <w:rPr>
          <w:bCs/>
          <w:sz w:val="21"/>
          <w:szCs w:val="21"/>
        </w:rPr>
        <w:tab/>
        <w:t>The following terms when used in this endorsement mean:</w:t>
      </w:r>
      <w:bookmarkEnd w:id="1"/>
    </w:p>
    <w:p w14:paraId="76A62DB6" w14:textId="1BF1B4B4" w:rsidR="0097408C" w:rsidRPr="008A52F4" w:rsidRDefault="00CF7502" w:rsidP="008A52F4">
      <w:pPr>
        <w:pStyle w:val="BodyTextIndent3"/>
        <w:ind w:left="720" w:hanging="360"/>
        <w:contextualSpacing/>
        <w:rPr>
          <w:rFonts w:ascii="Times New Roman" w:hAnsi="Times New Roman" w:cs="Times New Roman"/>
          <w:bCs/>
          <w:color w:val="auto"/>
          <w:sz w:val="21"/>
          <w:szCs w:val="21"/>
        </w:rPr>
      </w:pPr>
      <w:r w:rsidRPr="008A52F4">
        <w:rPr>
          <w:rFonts w:ascii="Times New Roman" w:hAnsi="Times New Roman" w:cs="Times New Roman"/>
          <w:bCs/>
          <w:color w:val="auto"/>
          <w:sz w:val="21"/>
          <w:szCs w:val="21"/>
        </w:rPr>
        <w:t>a</w:t>
      </w:r>
      <w:r w:rsidR="003B6DE6" w:rsidRPr="008A52F4">
        <w:rPr>
          <w:rFonts w:ascii="Times New Roman" w:hAnsi="Times New Roman" w:cs="Times New Roman"/>
          <w:bCs/>
          <w:color w:val="auto"/>
          <w:sz w:val="21"/>
          <w:szCs w:val="21"/>
        </w:rPr>
        <w:t>.</w:t>
      </w:r>
      <w:r w:rsidR="003B6DE6" w:rsidRPr="008A52F4">
        <w:rPr>
          <w:rFonts w:ascii="Times New Roman" w:hAnsi="Times New Roman" w:cs="Times New Roman"/>
          <w:bCs/>
          <w:color w:val="auto"/>
          <w:sz w:val="21"/>
          <w:szCs w:val="21"/>
        </w:rPr>
        <w:tab/>
      </w:r>
      <w:r w:rsidR="0097408C" w:rsidRPr="008A52F4">
        <w:rPr>
          <w:rFonts w:ascii="Times New Roman" w:hAnsi="Times New Roman" w:cs="Times New Roman"/>
          <w:bCs/>
          <w:color w:val="auto"/>
          <w:sz w:val="21"/>
          <w:szCs w:val="21"/>
        </w:rPr>
        <w:t>“Advance”</w:t>
      </w:r>
      <w:r w:rsidR="003B6DE6" w:rsidRPr="008A52F4">
        <w:rPr>
          <w:rFonts w:ascii="Times New Roman" w:hAnsi="Times New Roman" w:cs="Times New Roman"/>
          <w:bCs/>
          <w:color w:val="auto"/>
          <w:sz w:val="21"/>
          <w:szCs w:val="21"/>
        </w:rPr>
        <w:t>:</w:t>
      </w:r>
      <w:r w:rsidR="0097408C" w:rsidRPr="008A52F4">
        <w:rPr>
          <w:rFonts w:ascii="Times New Roman" w:hAnsi="Times New Roman" w:cs="Times New Roman"/>
          <w:bCs/>
          <w:color w:val="auto"/>
          <w:sz w:val="21"/>
          <w:szCs w:val="21"/>
        </w:rPr>
        <w:t xml:space="preserve"> </w:t>
      </w:r>
      <w:r w:rsidR="003B6DE6" w:rsidRPr="008A52F4">
        <w:rPr>
          <w:rFonts w:ascii="Times New Roman" w:hAnsi="Times New Roman" w:cs="Times New Roman"/>
          <w:bCs/>
          <w:color w:val="auto"/>
          <w:sz w:val="21"/>
          <w:szCs w:val="21"/>
        </w:rPr>
        <w:t>O</w:t>
      </w:r>
      <w:r w:rsidR="0097408C" w:rsidRPr="008A52F4">
        <w:rPr>
          <w:rFonts w:ascii="Times New Roman" w:hAnsi="Times New Roman" w:cs="Times New Roman"/>
          <w:bCs/>
          <w:color w:val="auto"/>
          <w:sz w:val="21"/>
          <w:szCs w:val="21"/>
        </w:rPr>
        <w:t>nly an advance of principal made after the Date of Policy as provided in the Agreement, including expenses of foreclosure</w:t>
      </w:r>
      <w:r w:rsidR="003B6DE6" w:rsidRPr="008A52F4">
        <w:rPr>
          <w:rFonts w:ascii="Times New Roman" w:hAnsi="Times New Roman" w:cs="Times New Roman"/>
          <w:bCs/>
          <w:color w:val="auto"/>
          <w:sz w:val="21"/>
          <w:szCs w:val="21"/>
        </w:rPr>
        <w:t>;</w:t>
      </w:r>
      <w:r w:rsidR="0097408C" w:rsidRPr="008A52F4">
        <w:rPr>
          <w:rFonts w:ascii="Times New Roman" w:hAnsi="Times New Roman" w:cs="Times New Roman"/>
          <w:bCs/>
          <w:color w:val="auto"/>
          <w:sz w:val="21"/>
          <w:szCs w:val="21"/>
        </w:rPr>
        <w:t xml:space="preserve"> amounts advanced pursuant to the Insured Mortgage to pay taxes and insurance, assure compliance with laws, or to protect the lien of the Insured Mortgage before the time of acquisition of the Title</w:t>
      </w:r>
      <w:r w:rsidR="003B6DE6" w:rsidRPr="008A52F4">
        <w:rPr>
          <w:rFonts w:ascii="Times New Roman" w:hAnsi="Times New Roman" w:cs="Times New Roman"/>
          <w:bCs/>
          <w:color w:val="auto"/>
          <w:sz w:val="21"/>
          <w:szCs w:val="21"/>
        </w:rPr>
        <w:t>;</w:t>
      </w:r>
      <w:r w:rsidR="0097408C" w:rsidRPr="008A52F4">
        <w:rPr>
          <w:rFonts w:ascii="Times New Roman" w:hAnsi="Times New Roman" w:cs="Times New Roman"/>
          <w:bCs/>
          <w:color w:val="auto"/>
          <w:sz w:val="21"/>
          <w:szCs w:val="21"/>
        </w:rPr>
        <w:t xml:space="preserve"> and reasonable amounts expended to prevent deterioration of improvements, together with interest on those advances.</w:t>
      </w:r>
    </w:p>
    <w:p w14:paraId="16FACFA9" w14:textId="2E834689" w:rsidR="00C2194E" w:rsidRPr="008A52F4" w:rsidRDefault="003B6DE6" w:rsidP="008A52F4">
      <w:pPr>
        <w:pStyle w:val="BodyTextIndent3"/>
        <w:ind w:left="720" w:hanging="360"/>
        <w:contextualSpacing/>
        <w:rPr>
          <w:rFonts w:ascii="Times New Roman" w:hAnsi="Times New Roman" w:cs="Times New Roman"/>
          <w:bCs/>
          <w:color w:val="auto"/>
          <w:sz w:val="21"/>
          <w:szCs w:val="21"/>
        </w:rPr>
      </w:pPr>
      <w:r w:rsidRPr="008A52F4">
        <w:rPr>
          <w:rFonts w:ascii="Times New Roman" w:hAnsi="Times New Roman" w:cs="Times New Roman"/>
          <w:bCs/>
          <w:color w:val="auto"/>
          <w:sz w:val="21"/>
          <w:szCs w:val="21"/>
        </w:rPr>
        <w:t>b.</w:t>
      </w:r>
      <w:r w:rsidRPr="008A52F4">
        <w:rPr>
          <w:rFonts w:ascii="Times New Roman" w:hAnsi="Times New Roman" w:cs="Times New Roman"/>
          <w:bCs/>
          <w:color w:val="auto"/>
          <w:sz w:val="21"/>
          <w:szCs w:val="21"/>
        </w:rPr>
        <w:tab/>
        <w:t>“Agreement”: The note or loan agreement, the repayment of Advances under which is secured by the Insured Mortgage.</w:t>
      </w:r>
    </w:p>
    <w:p w14:paraId="6034A769" w14:textId="22AE1990" w:rsidR="0097408C" w:rsidRPr="008A52F4" w:rsidRDefault="0097408C" w:rsidP="008A52F4">
      <w:pPr>
        <w:pStyle w:val="BodyTextIndent3"/>
        <w:ind w:left="720" w:hanging="360"/>
        <w:contextualSpacing/>
        <w:rPr>
          <w:rFonts w:ascii="Times New Roman" w:hAnsi="Times New Roman" w:cs="Times New Roman"/>
          <w:bCs/>
          <w:color w:val="auto"/>
          <w:sz w:val="21"/>
          <w:szCs w:val="21"/>
        </w:rPr>
      </w:pPr>
      <w:r w:rsidRPr="008A52F4">
        <w:rPr>
          <w:rFonts w:ascii="Times New Roman" w:hAnsi="Times New Roman" w:cs="Times New Roman"/>
          <w:bCs/>
          <w:color w:val="auto"/>
          <w:sz w:val="21"/>
          <w:szCs w:val="21"/>
        </w:rPr>
        <w:t>c.</w:t>
      </w:r>
      <w:r w:rsidRPr="008A52F4">
        <w:rPr>
          <w:rFonts w:ascii="Times New Roman" w:hAnsi="Times New Roman" w:cs="Times New Roman"/>
          <w:bCs/>
          <w:color w:val="auto"/>
          <w:sz w:val="21"/>
          <w:szCs w:val="21"/>
        </w:rPr>
        <w:tab/>
        <w:t xml:space="preserve">“Changes in the </w:t>
      </w:r>
      <w:r w:rsidR="00C2194E" w:rsidRPr="008A52F4">
        <w:rPr>
          <w:rFonts w:ascii="Times New Roman" w:hAnsi="Times New Roman" w:cs="Times New Roman"/>
          <w:bCs/>
          <w:color w:val="auto"/>
          <w:sz w:val="21"/>
          <w:szCs w:val="21"/>
        </w:rPr>
        <w:t>R</w:t>
      </w:r>
      <w:r w:rsidRPr="008A52F4">
        <w:rPr>
          <w:rFonts w:ascii="Times New Roman" w:hAnsi="Times New Roman" w:cs="Times New Roman"/>
          <w:bCs/>
          <w:color w:val="auto"/>
          <w:sz w:val="21"/>
          <w:szCs w:val="21"/>
        </w:rPr>
        <w:t xml:space="preserve">ate of </w:t>
      </w:r>
      <w:r w:rsidR="00C2194E" w:rsidRPr="008A52F4">
        <w:rPr>
          <w:rFonts w:ascii="Times New Roman" w:hAnsi="Times New Roman" w:cs="Times New Roman"/>
          <w:bCs/>
          <w:color w:val="auto"/>
          <w:sz w:val="21"/>
          <w:szCs w:val="21"/>
        </w:rPr>
        <w:t>I</w:t>
      </w:r>
      <w:r w:rsidRPr="008A52F4">
        <w:rPr>
          <w:rFonts w:ascii="Times New Roman" w:hAnsi="Times New Roman" w:cs="Times New Roman"/>
          <w:bCs/>
          <w:color w:val="auto"/>
          <w:sz w:val="21"/>
          <w:szCs w:val="21"/>
        </w:rPr>
        <w:t>nterest”</w:t>
      </w:r>
      <w:r w:rsidR="00C2194E" w:rsidRPr="008A52F4">
        <w:rPr>
          <w:rFonts w:ascii="Times New Roman" w:hAnsi="Times New Roman" w:cs="Times New Roman"/>
          <w:bCs/>
          <w:color w:val="auto"/>
          <w:sz w:val="21"/>
          <w:szCs w:val="21"/>
        </w:rPr>
        <w:t>:</w:t>
      </w:r>
      <w:r w:rsidRPr="008A52F4">
        <w:rPr>
          <w:rFonts w:ascii="Times New Roman" w:hAnsi="Times New Roman" w:cs="Times New Roman"/>
          <w:bCs/>
          <w:color w:val="auto"/>
          <w:sz w:val="21"/>
          <w:szCs w:val="21"/>
        </w:rPr>
        <w:t xml:space="preserve"> </w:t>
      </w:r>
      <w:r w:rsidR="00C2194E" w:rsidRPr="008A52F4">
        <w:rPr>
          <w:rFonts w:ascii="Times New Roman" w:hAnsi="Times New Roman" w:cs="Times New Roman"/>
          <w:bCs/>
          <w:color w:val="auto"/>
          <w:sz w:val="21"/>
          <w:szCs w:val="21"/>
        </w:rPr>
        <w:t>O</w:t>
      </w:r>
      <w:r w:rsidRPr="008A52F4">
        <w:rPr>
          <w:rFonts w:ascii="Times New Roman" w:hAnsi="Times New Roman" w:cs="Times New Roman"/>
          <w:bCs/>
          <w:color w:val="auto"/>
          <w:sz w:val="21"/>
          <w:szCs w:val="21"/>
        </w:rPr>
        <w:t xml:space="preserve">nly those changes in the rate of interest calculated pursuant to a formula provided in the Insured Mortgage or the Agreement at </w:t>
      </w:r>
      <w:r w:rsidR="00BC52B0" w:rsidRPr="008A52F4">
        <w:rPr>
          <w:rFonts w:ascii="Times New Roman" w:hAnsi="Times New Roman" w:cs="Times New Roman"/>
          <w:bCs/>
          <w:color w:val="auto"/>
          <w:sz w:val="21"/>
          <w:szCs w:val="21"/>
        </w:rPr>
        <w:t xml:space="preserve">the </w:t>
      </w:r>
      <w:r w:rsidRPr="008A52F4">
        <w:rPr>
          <w:rFonts w:ascii="Times New Roman" w:hAnsi="Times New Roman" w:cs="Times New Roman"/>
          <w:bCs/>
          <w:color w:val="auto"/>
          <w:sz w:val="21"/>
          <w:szCs w:val="21"/>
        </w:rPr>
        <w:t>Date of Policy.</w:t>
      </w:r>
    </w:p>
    <w:p w14:paraId="7F62B048" w14:textId="36661DEA" w:rsidR="005A432D" w:rsidRPr="008A52F4" w:rsidRDefault="005A432D" w:rsidP="004D0E5D">
      <w:pPr>
        <w:ind w:left="540" w:hanging="540"/>
        <w:contextualSpacing/>
        <w:jc w:val="both"/>
        <w:rPr>
          <w:bCs/>
          <w:sz w:val="21"/>
          <w:szCs w:val="21"/>
        </w:rPr>
      </w:pPr>
    </w:p>
    <w:p w14:paraId="5F075091" w14:textId="46F100AF" w:rsidR="0097408C" w:rsidRPr="008A52F4" w:rsidRDefault="00C2194E" w:rsidP="008A52F4">
      <w:pPr>
        <w:ind w:left="360" w:hanging="360"/>
        <w:contextualSpacing/>
        <w:jc w:val="both"/>
        <w:rPr>
          <w:bCs/>
          <w:sz w:val="21"/>
          <w:szCs w:val="21"/>
        </w:rPr>
      </w:pPr>
      <w:r w:rsidRPr="008A52F4">
        <w:rPr>
          <w:bCs/>
          <w:sz w:val="21"/>
          <w:szCs w:val="21"/>
        </w:rPr>
        <w:t>3</w:t>
      </w:r>
      <w:r w:rsidR="0097408C" w:rsidRPr="008A52F4">
        <w:rPr>
          <w:bCs/>
          <w:sz w:val="21"/>
          <w:szCs w:val="21"/>
        </w:rPr>
        <w:t>.</w:t>
      </w:r>
      <w:r w:rsidR="0097408C" w:rsidRPr="008A52F4">
        <w:rPr>
          <w:bCs/>
          <w:sz w:val="21"/>
          <w:szCs w:val="21"/>
        </w:rPr>
        <w:tab/>
        <w:t>The Company insures against loss or damage sustained by the Insured by reason of:</w:t>
      </w:r>
    </w:p>
    <w:p w14:paraId="36AABA52" w14:textId="4C437DCA" w:rsidR="0097408C" w:rsidRPr="008A52F4" w:rsidRDefault="0097408C" w:rsidP="008A52F4">
      <w:pPr>
        <w:ind w:left="720" w:hanging="360"/>
        <w:contextualSpacing/>
        <w:jc w:val="both"/>
        <w:rPr>
          <w:bCs/>
          <w:sz w:val="21"/>
          <w:szCs w:val="21"/>
        </w:rPr>
      </w:pPr>
      <w:r w:rsidRPr="008A52F4">
        <w:rPr>
          <w:bCs/>
          <w:sz w:val="21"/>
          <w:szCs w:val="21"/>
        </w:rPr>
        <w:t>a.</w:t>
      </w:r>
      <w:r w:rsidRPr="008A52F4">
        <w:rPr>
          <w:bCs/>
          <w:sz w:val="21"/>
          <w:szCs w:val="21"/>
        </w:rPr>
        <w:tab/>
        <w:t>The invalidity or unenforceability of the lien of the Insured Mortgage as security for each Advance.</w:t>
      </w:r>
    </w:p>
    <w:p w14:paraId="4EBAA7FE" w14:textId="646E7317" w:rsidR="0097408C" w:rsidRPr="008A52F4" w:rsidRDefault="0097408C" w:rsidP="008A52F4">
      <w:pPr>
        <w:pStyle w:val="BodyTextIndent3"/>
        <w:ind w:left="720" w:hanging="360"/>
        <w:contextualSpacing/>
        <w:rPr>
          <w:rFonts w:ascii="Times New Roman" w:hAnsi="Times New Roman" w:cs="Times New Roman"/>
          <w:bCs/>
          <w:color w:val="auto"/>
          <w:sz w:val="21"/>
          <w:szCs w:val="21"/>
        </w:rPr>
      </w:pPr>
      <w:r w:rsidRPr="008A52F4">
        <w:rPr>
          <w:rFonts w:ascii="Times New Roman" w:hAnsi="Times New Roman" w:cs="Times New Roman"/>
          <w:bCs/>
          <w:color w:val="auto"/>
          <w:sz w:val="21"/>
          <w:szCs w:val="21"/>
        </w:rPr>
        <w:t>b.</w:t>
      </w:r>
      <w:r w:rsidRPr="008A52F4">
        <w:rPr>
          <w:rFonts w:ascii="Times New Roman" w:hAnsi="Times New Roman" w:cs="Times New Roman"/>
          <w:bCs/>
          <w:color w:val="auto"/>
          <w:sz w:val="21"/>
          <w:szCs w:val="21"/>
        </w:rPr>
        <w:tab/>
        <w:t>The lack of priority of the lien of the Insured Mortgage as security for each Advance over any lien or encumbrance on the Title.</w:t>
      </w:r>
    </w:p>
    <w:p w14:paraId="6B102723" w14:textId="79F024CA" w:rsidR="00BC52B0" w:rsidRPr="008A52F4" w:rsidRDefault="0097408C" w:rsidP="008A52F4">
      <w:pPr>
        <w:ind w:left="720" w:hanging="360"/>
        <w:contextualSpacing/>
        <w:jc w:val="both"/>
        <w:rPr>
          <w:bCs/>
          <w:sz w:val="21"/>
          <w:szCs w:val="21"/>
        </w:rPr>
      </w:pPr>
      <w:r w:rsidRPr="008A52F4">
        <w:rPr>
          <w:bCs/>
          <w:sz w:val="21"/>
          <w:szCs w:val="21"/>
        </w:rPr>
        <w:t>c.</w:t>
      </w:r>
      <w:r w:rsidRPr="008A52F4">
        <w:rPr>
          <w:bCs/>
          <w:sz w:val="21"/>
          <w:szCs w:val="21"/>
        </w:rPr>
        <w:tab/>
        <w:t>The invalidity</w:t>
      </w:r>
      <w:r w:rsidR="00BC52B0" w:rsidRPr="008A52F4">
        <w:rPr>
          <w:bCs/>
          <w:sz w:val="21"/>
          <w:szCs w:val="21"/>
        </w:rPr>
        <w:t>,</w:t>
      </w:r>
      <w:r w:rsidRPr="008A52F4">
        <w:rPr>
          <w:bCs/>
          <w:sz w:val="21"/>
          <w:szCs w:val="21"/>
        </w:rPr>
        <w:t xml:space="preserve"> unenforceability</w:t>
      </w:r>
      <w:r w:rsidR="00BC52B0" w:rsidRPr="008A52F4">
        <w:rPr>
          <w:bCs/>
          <w:sz w:val="21"/>
          <w:szCs w:val="21"/>
        </w:rPr>
        <w:t>,</w:t>
      </w:r>
      <w:r w:rsidRPr="008A52F4">
        <w:rPr>
          <w:bCs/>
          <w:sz w:val="21"/>
          <w:szCs w:val="21"/>
        </w:rPr>
        <w:t xml:space="preserve"> or lack of priority of the lien of the Insured Mortgage as security for the Indebtedness, Advances</w:t>
      </w:r>
      <w:r w:rsidR="00BC52B0" w:rsidRPr="008A52F4">
        <w:rPr>
          <w:bCs/>
          <w:sz w:val="21"/>
          <w:szCs w:val="21"/>
        </w:rPr>
        <w:t>,</w:t>
      </w:r>
      <w:r w:rsidRPr="008A52F4">
        <w:rPr>
          <w:bCs/>
          <w:sz w:val="21"/>
          <w:szCs w:val="21"/>
        </w:rPr>
        <w:t xml:space="preserve"> and unpaid interest resulting from</w:t>
      </w:r>
      <w:r w:rsidR="00BC52B0" w:rsidRPr="008A52F4">
        <w:rPr>
          <w:bCs/>
          <w:sz w:val="21"/>
          <w:szCs w:val="21"/>
        </w:rPr>
        <w:t>:</w:t>
      </w:r>
    </w:p>
    <w:p w14:paraId="11485780" w14:textId="576BCF30" w:rsidR="00BC52B0" w:rsidRPr="008A52F4" w:rsidRDefault="006824B3" w:rsidP="008A52F4">
      <w:pPr>
        <w:ind w:left="1080" w:hanging="360"/>
        <w:contextualSpacing/>
        <w:jc w:val="both"/>
        <w:rPr>
          <w:bCs/>
          <w:sz w:val="21"/>
          <w:szCs w:val="21"/>
        </w:rPr>
      </w:pPr>
      <w:r w:rsidRPr="008A52F4">
        <w:rPr>
          <w:bCs/>
          <w:sz w:val="21"/>
          <w:szCs w:val="21"/>
        </w:rPr>
        <w:t>i.</w:t>
      </w:r>
      <w:r w:rsidR="00BC52B0" w:rsidRPr="008A52F4">
        <w:rPr>
          <w:bCs/>
          <w:sz w:val="21"/>
          <w:szCs w:val="21"/>
        </w:rPr>
        <w:tab/>
      </w:r>
      <w:r w:rsidR="0097408C" w:rsidRPr="008A52F4">
        <w:rPr>
          <w:bCs/>
          <w:sz w:val="21"/>
          <w:szCs w:val="21"/>
        </w:rPr>
        <w:t>re-Advances and repayments of Indebtedness</w:t>
      </w:r>
      <w:r w:rsidR="00B169AD" w:rsidRPr="008A52F4">
        <w:rPr>
          <w:bCs/>
          <w:sz w:val="21"/>
          <w:szCs w:val="21"/>
        </w:rPr>
        <w:t>;</w:t>
      </w:r>
    </w:p>
    <w:p w14:paraId="2C57AF5E" w14:textId="19B0E6A2" w:rsidR="006824B3" w:rsidRPr="008A52F4" w:rsidRDefault="006824B3" w:rsidP="008A52F4">
      <w:pPr>
        <w:pStyle w:val="BodyTextIndent3"/>
        <w:ind w:left="1080" w:hanging="360"/>
        <w:contextualSpacing/>
        <w:rPr>
          <w:rFonts w:ascii="Times New Roman" w:hAnsi="Times New Roman" w:cs="Times New Roman"/>
          <w:bCs/>
          <w:color w:val="auto"/>
          <w:sz w:val="21"/>
          <w:szCs w:val="21"/>
        </w:rPr>
      </w:pPr>
      <w:r w:rsidRPr="008A52F4">
        <w:rPr>
          <w:rFonts w:ascii="Times New Roman" w:hAnsi="Times New Roman" w:cs="Times New Roman"/>
          <w:bCs/>
          <w:color w:val="auto"/>
          <w:sz w:val="21"/>
          <w:szCs w:val="21"/>
        </w:rPr>
        <w:t>ii.</w:t>
      </w:r>
      <w:r w:rsidR="00BC52B0" w:rsidRPr="008A52F4">
        <w:rPr>
          <w:rFonts w:ascii="Times New Roman" w:hAnsi="Times New Roman" w:cs="Times New Roman"/>
          <w:bCs/>
          <w:color w:val="auto"/>
          <w:sz w:val="21"/>
          <w:szCs w:val="21"/>
        </w:rPr>
        <w:tab/>
      </w:r>
      <w:r w:rsidR="0097408C" w:rsidRPr="008A52F4">
        <w:rPr>
          <w:rFonts w:ascii="Times New Roman" w:hAnsi="Times New Roman" w:cs="Times New Roman"/>
          <w:bCs/>
          <w:color w:val="auto"/>
          <w:sz w:val="21"/>
          <w:szCs w:val="21"/>
        </w:rPr>
        <w:t xml:space="preserve">earlier periods of no </w:t>
      </w:r>
      <w:r w:rsidR="00C7459B" w:rsidRPr="008A52F4">
        <w:rPr>
          <w:rFonts w:ascii="Times New Roman" w:hAnsi="Times New Roman" w:cs="Times New Roman"/>
          <w:bCs/>
          <w:color w:val="auto"/>
          <w:sz w:val="21"/>
          <w:szCs w:val="21"/>
        </w:rPr>
        <w:t>i</w:t>
      </w:r>
      <w:r w:rsidR="00974D5B" w:rsidRPr="008A52F4">
        <w:rPr>
          <w:rFonts w:ascii="Times New Roman" w:hAnsi="Times New Roman" w:cs="Times New Roman"/>
          <w:bCs/>
          <w:color w:val="auto"/>
          <w:sz w:val="21"/>
          <w:szCs w:val="21"/>
        </w:rPr>
        <w:t xml:space="preserve">ndebtedness </w:t>
      </w:r>
      <w:r w:rsidR="0097408C" w:rsidRPr="008A52F4">
        <w:rPr>
          <w:rFonts w:ascii="Times New Roman" w:hAnsi="Times New Roman" w:cs="Times New Roman"/>
          <w:bCs/>
          <w:color w:val="auto"/>
          <w:sz w:val="21"/>
          <w:szCs w:val="21"/>
        </w:rPr>
        <w:t>owing during the term of the Insured Mortgage</w:t>
      </w:r>
      <w:r w:rsidR="00B169AD" w:rsidRPr="008A52F4">
        <w:rPr>
          <w:rFonts w:ascii="Times New Roman" w:hAnsi="Times New Roman" w:cs="Times New Roman"/>
          <w:bCs/>
          <w:color w:val="auto"/>
          <w:sz w:val="21"/>
          <w:szCs w:val="21"/>
        </w:rPr>
        <w:t>;</w:t>
      </w:r>
    </w:p>
    <w:p w14:paraId="4F548E5A" w14:textId="685FA93C" w:rsidR="00BC52B0" w:rsidRPr="008A52F4" w:rsidRDefault="006824B3" w:rsidP="008A52F4">
      <w:pPr>
        <w:pStyle w:val="BodyTextIndent3"/>
        <w:ind w:left="1080" w:hanging="360"/>
        <w:contextualSpacing/>
        <w:rPr>
          <w:rFonts w:ascii="Times New Roman" w:hAnsi="Times New Roman" w:cs="Times New Roman"/>
          <w:bCs/>
          <w:color w:val="auto"/>
          <w:sz w:val="21"/>
          <w:szCs w:val="21"/>
        </w:rPr>
      </w:pPr>
      <w:r w:rsidRPr="008A52F4">
        <w:rPr>
          <w:rFonts w:ascii="Times New Roman" w:hAnsi="Times New Roman" w:cs="Times New Roman"/>
          <w:bCs/>
          <w:color w:val="auto"/>
          <w:sz w:val="21"/>
          <w:szCs w:val="21"/>
        </w:rPr>
        <w:t>iii.</w:t>
      </w:r>
      <w:r w:rsidRPr="008A52F4">
        <w:rPr>
          <w:rFonts w:ascii="Times New Roman" w:hAnsi="Times New Roman" w:cs="Times New Roman"/>
          <w:bCs/>
          <w:color w:val="auto"/>
          <w:sz w:val="21"/>
          <w:szCs w:val="21"/>
        </w:rPr>
        <w:tab/>
      </w:r>
      <w:r w:rsidR="0097408C" w:rsidRPr="008A52F4">
        <w:rPr>
          <w:rFonts w:ascii="Times New Roman" w:hAnsi="Times New Roman" w:cs="Times New Roman"/>
          <w:bCs/>
          <w:color w:val="auto"/>
          <w:sz w:val="21"/>
          <w:szCs w:val="21"/>
        </w:rPr>
        <w:t xml:space="preserve">the Insured Mortgage not complying with the requirements of </w:t>
      </w:r>
      <w:r w:rsidR="007621B9" w:rsidRPr="008A52F4">
        <w:rPr>
          <w:rFonts w:ascii="Times New Roman" w:hAnsi="Times New Roman" w:cs="Times New Roman"/>
          <w:bCs/>
          <w:color w:val="auto"/>
          <w:sz w:val="21"/>
          <w:szCs w:val="21"/>
        </w:rPr>
        <w:t>State</w:t>
      </w:r>
      <w:r w:rsidR="0097408C" w:rsidRPr="008A52F4">
        <w:rPr>
          <w:rFonts w:ascii="Times New Roman" w:hAnsi="Times New Roman" w:cs="Times New Roman"/>
          <w:bCs/>
          <w:color w:val="auto"/>
          <w:sz w:val="21"/>
          <w:szCs w:val="21"/>
        </w:rPr>
        <w:t xml:space="preserve"> law of the </w:t>
      </w:r>
      <w:r w:rsidR="007621B9" w:rsidRPr="008A52F4">
        <w:rPr>
          <w:rFonts w:ascii="Times New Roman" w:hAnsi="Times New Roman" w:cs="Times New Roman"/>
          <w:bCs/>
          <w:color w:val="auto"/>
          <w:sz w:val="21"/>
          <w:szCs w:val="21"/>
        </w:rPr>
        <w:t>State</w:t>
      </w:r>
      <w:r w:rsidR="0097408C" w:rsidRPr="008A52F4">
        <w:rPr>
          <w:rFonts w:ascii="Times New Roman" w:hAnsi="Times New Roman" w:cs="Times New Roman"/>
          <w:bCs/>
          <w:color w:val="auto"/>
          <w:sz w:val="21"/>
          <w:szCs w:val="21"/>
        </w:rPr>
        <w:t xml:space="preserve"> in which the Land is located to secure Advances</w:t>
      </w:r>
      <w:r w:rsidR="00B169AD" w:rsidRPr="008A52F4">
        <w:rPr>
          <w:rFonts w:ascii="Times New Roman" w:hAnsi="Times New Roman" w:cs="Times New Roman"/>
          <w:bCs/>
          <w:color w:val="auto"/>
          <w:sz w:val="21"/>
          <w:szCs w:val="21"/>
        </w:rPr>
        <w:t>;</w:t>
      </w:r>
    </w:p>
    <w:p w14:paraId="7F67A4DD" w14:textId="4D601813" w:rsidR="00BC52B0" w:rsidRPr="008A52F4" w:rsidRDefault="006824B3" w:rsidP="008A52F4">
      <w:pPr>
        <w:pStyle w:val="BodyTextIndent3"/>
        <w:ind w:left="1080" w:hanging="360"/>
        <w:contextualSpacing/>
        <w:rPr>
          <w:rFonts w:ascii="Times New Roman" w:hAnsi="Times New Roman" w:cs="Times New Roman"/>
          <w:bCs/>
          <w:color w:val="auto"/>
          <w:sz w:val="21"/>
          <w:szCs w:val="21"/>
        </w:rPr>
      </w:pPr>
      <w:r w:rsidRPr="008A52F4">
        <w:rPr>
          <w:rFonts w:ascii="Times New Roman" w:hAnsi="Times New Roman" w:cs="Times New Roman"/>
          <w:bCs/>
          <w:color w:val="auto"/>
          <w:sz w:val="21"/>
          <w:szCs w:val="21"/>
        </w:rPr>
        <w:t>iv.</w:t>
      </w:r>
      <w:r w:rsidR="00BC52B0" w:rsidRPr="008A52F4">
        <w:rPr>
          <w:rFonts w:ascii="Times New Roman" w:hAnsi="Times New Roman" w:cs="Times New Roman"/>
          <w:bCs/>
          <w:color w:val="auto"/>
          <w:sz w:val="21"/>
          <w:szCs w:val="21"/>
        </w:rPr>
        <w:tab/>
      </w:r>
      <w:r w:rsidR="0097408C" w:rsidRPr="008A52F4">
        <w:rPr>
          <w:rFonts w:ascii="Times New Roman" w:hAnsi="Times New Roman" w:cs="Times New Roman"/>
          <w:bCs/>
          <w:color w:val="auto"/>
          <w:sz w:val="21"/>
          <w:szCs w:val="21"/>
        </w:rPr>
        <w:t>failure of the Insured Mortgage to state the term for Advances</w:t>
      </w:r>
      <w:r w:rsidR="00B169AD" w:rsidRPr="008A52F4">
        <w:rPr>
          <w:rFonts w:ascii="Times New Roman" w:hAnsi="Times New Roman" w:cs="Times New Roman"/>
          <w:bCs/>
          <w:color w:val="auto"/>
          <w:sz w:val="21"/>
          <w:szCs w:val="21"/>
        </w:rPr>
        <w:t>;</w:t>
      </w:r>
      <w:r w:rsidR="0097408C" w:rsidRPr="008A52F4">
        <w:rPr>
          <w:rFonts w:ascii="Times New Roman" w:hAnsi="Times New Roman" w:cs="Times New Roman"/>
          <w:bCs/>
          <w:color w:val="auto"/>
          <w:sz w:val="21"/>
          <w:szCs w:val="21"/>
        </w:rPr>
        <w:t xml:space="preserve"> or</w:t>
      </w:r>
    </w:p>
    <w:p w14:paraId="69CB8AB2" w14:textId="0490DF11" w:rsidR="0097408C" w:rsidRPr="008A52F4" w:rsidRDefault="006824B3" w:rsidP="008A52F4">
      <w:pPr>
        <w:ind w:left="1080" w:hanging="360"/>
        <w:contextualSpacing/>
        <w:jc w:val="both"/>
        <w:rPr>
          <w:bCs/>
          <w:sz w:val="21"/>
          <w:szCs w:val="21"/>
        </w:rPr>
      </w:pPr>
      <w:r w:rsidRPr="008A52F4">
        <w:rPr>
          <w:bCs/>
          <w:sz w:val="21"/>
          <w:szCs w:val="21"/>
        </w:rPr>
        <w:t>v.</w:t>
      </w:r>
      <w:r w:rsidR="00BC52B0" w:rsidRPr="008A52F4">
        <w:rPr>
          <w:bCs/>
          <w:sz w:val="21"/>
          <w:szCs w:val="21"/>
        </w:rPr>
        <w:tab/>
      </w:r>
      <w:r w:rsidR="0097408C" w:rsidRPr="008A52F4">
        <w:rPr>
          <w:bCs/>
          <w:sz w:val="21"/>
          <w:szCs w:val="21"/>
        </w:rPr>
        <w:t>failure of the Insured Mortgage to state the maximum amount secured by the Insured Mortgage.</w:t>
      </w:r>
    </w:p>
    <w:p w14:paraId="4094BD2F" w14:textId="44CA3ADC" w:rsidR="0097408C" w:rsidRPr="008A52F4" w:rsidRDefault="0097408C" w:rsidP="008A52F4">
      <w:pPr>
        <w:ind w:left="720" w:hanging="360"/>
        <w:contextualSpacing/>
        <w:jc w:val="both"/>
        <w:rPr>
          <w:bCs/>
          <w:sz w:val="21"/>
          <w:szCs w:val="21"/>
        </w:rPr>
      </w:pPr>
      <w:r w:rsidRPr="008A52F4">
        <w:rPr>
          <w:bCs/>
          <w:sz w:val="21"/>
          <w:szCs w:val="21"/>
        </w:rPr>
        <w:t>d.</w:t>
      </w:r>
      <w:r w:rsidR="005A432D" w:rsidRPr="008A52F4">
        <w:rPr>
          <w:bCs/>
          <w:sz w:val="21"/>
          <w:szCs w:val="21"/>
        </w:rPr>
        <w:tab/>
      </w:r>
      <w:r w:rsidR="004F19E4" w:rsidRPr="008A52F4">
        <w:rPr>
          <w:bCs/>
          <w:sz w:val="21"/>
          <w:szCs w:val="21"/>
        </w:rPr>
        <w:t>The invalidity or unenforceability of the lien of the Insured Mortgage because of t</w:t>
      </w:r>
      <w:r w:rsidRPr="008A52F4">
        <w:rPr>
          <w:bCs/>
          <w:sz w:val="21"/>
          <w:szCs w:val="21"/>
        </w:rPr>
        <w:t xml:space="preserve">he failure of the mortgagor to be at least 62 years of age at </w:t>
      </w:r>
      <w:r w:rsidR="00CB31B9" w:rsidRPr="008A52F4">
        <w:rPr>
          <w:bCs/>
          <w:sz w:val="21"/>
          <w:szCs w:val="21"/>
        </w:rPr>
        <w:t xml:space="preserve">the </w:t>
      </w:r>
      <w:r w:rsidRPr="008A52F4">
        <w:rPr>
          <w:bCs/>
          <w:sz w:val="21"/>
          <w:szCs w:val="21"/>
        </w:rPr>
        <w:t>Date of Policy.</w:t>
      </w:r>
    </w:p>
    <w:p w14:paraId="06D68023" w14:textId="07610D1F" w:rsidR="00C2194E" w:rsidRPr="008A52F4" w:rsidRDefault="00C2194E" w:rsidP="004D0E5D">
      <w:pPr>
        <w:ind w:left="540" w:hanging="540"/>
        <w:contextualSpacing/>
        <w:jc w:val="both"/>
        <w:rPr>
          <w:bCs/>
          <w:sz w:val="21"/>
          <w:szCs w:val="21"/>
        </w:rPr>
      </w:pPr>
    </w:p>
    <w:p w14:paraId="252A8AD8" w14:textId="1D40DFCB" w:rsidR="0097408C" w:rsidRPr="008A52F4" w:rsidRDefault="00C2194E" w:rsidP="008A52F4">
      <w:pPr>
        <w:ind w:left="360" w:hanging="360"/>
        <w:contextualSpacing/>
        <w:jc w:val="both"/>
        <w:rPr>
          <w:bCs/>
          <w:sz w:val="21"/>
          <w:szCs w:val="21"/>
        </w:rPr>
      </w:pPr>
      <w:r w:rsidRPr="008A52F4">
        <w:rPr>
          <w:bCs/>
          <w:sz w:val="21"/>
          <w:szCs w:val="21"/>
        </w:rPr>
        <w:t>4</w:t>
      </w:r>
      <w:r w:rsidR="0097408C" w:rsidRPr="008A52F4">
        <w:rPr>
          <w:bCs/>
          <w:sz w:val="21"/>
          <w:szCs w:val="21"/>
        </w:rPr>
        <w:t>.</w:t>
      </w:r>
      <w:r w:rsidR="0097408C" w:rsidRPr="008A52F4">
        <w:rPr>
          <w:bCs/>
          <w:sz w:val="21"/>
          <w:szCs w:val="21"/>
        </w:rPr>
        <w:tab/>
        <w:t xml:space="preserve">The Company </w:t>
      </w:r>
      <w:r w:rsidR="00CB31B9" w:rsidRPr="008A52F4">
        <w:rPr>
          <w:bCs/>
          <w:sz w:val="21"/>
          <w:szCs w:val="21"/>
        </w:rPr>
        <w:t xml:space="preserve">further </w:t>
      </w:r>
      <w:r w:rsidR="0097408C" w:rsidRPr="008A52F4">
        <w:rPr>
          <w:bCs/>
          <w:sz w:val="21"/>
          <w:szCs w:val="21"/>
        </w:rPr>
        <w:t>insures against loss or damage sustained by the Insured by reason of:</w:t>
      </w:r>
    </w:p>
    <w:p w14:paraId="425D1C5A" w14:textId="5CD6285D" w:rsidR="00BC52B0" w:rsidRPr="008A52F4" w:rsidRDefault="0097408C" w:rsidP="008A52F4">
      <w:pPr>
        <w:ind w:left="720" w:hanging="360"/>
        <w:contextualSpacing/>
        <w:jc w:val="both"/>
        <w:rPr>
          <w:bCs/>
          <w:sz w:val="21"/>
          <w:szCs w:val="21"/>
        </w:rPr>
      </w:pPr>
      <w:r w:rsidRPr="008A52F4">
        <w:rPr>
          <w:bCs/>
          <w:sz w:val="21"/>
          <w:szCs w:val="21"/>
        </w:rPr>
        <w:t>a.</w:t>
      </w:r>
      <w:r w:rsidRPr="008A52F4">
        <w:rPr>
          <w:bCs/>
          <w:sz w:val="21"/>
          <w:szCs w:val="21"/>
        </w:rPr>
        <w:tab/>
        <w:t>The invalidity or unenforceability of the lien of the Insured Mortgage resulting from any provisions of the Agreement that provide for</w:t>
      </w:r>
      <w:r w:rsidR="006824B3" w:rsidRPr="008A52F4">
        <w:rPr>
          <w:bCs/>
          <w:sz w:val="21"/>
          <w:szCs w:val="21"/>
        </w:rPr>
        <w:t>:</w:t>
      </w:r>
    </w:p>
    <w:p w14:paraId="467BA98E" w14:textId="782A1FA2" w:rsidR="00BC52B0" w:rsidRPr="008A52F4" w:rsidRDefault="006824B3" w:rsidP="008A52F4">
      <w:pPr>
        <w:ind w:left="1080" w:hanging="360"/>
        <w:contextualSpacing/>
        <w:jc w:val="both"/>
        <w:rPr>
          <w:bCs/>
          <w:sz w:val="21"/>
          <w:szCs w:val="21"/>
        </w:rPr>
      </w:pPr>
      <w:r w:rsidRPr="008A52F4">
        <w:rPr>
          <w:bCs/>
          <w:sz w:val="21"/>
          <w:szCs w:val="21"/>
        </w:rPr>
        <w:t>i.</w:t>
      </w:r>
      <w:r w:rsidR="00BC52B0" w:rsidRPr="008A52F4">
        <w:rPr>
          <w:bCs/>
          <w:sz w:val="21"/>
          <w:szCs w:val="21"/>
        </w:rPr>
        <w:tab/>
      </w:r>
      <w:r w:rsidR="0097408C" w:rsidRPr="008A52F4">
        <w:rPr>
          <w:bCs/>
          <w:sz w:val="21"/>
          <w:szCs w:val="21"/>
        </w:rPr>
        <w:t>interest on interest</w:t>
      </w:r>
      <w:r w:rsidR="00B169AD" w:rsidRPr="008A52F4">
        <w:rPr>
          <w:bCs/>
          <w:sz w:val="21"/>
          <w:szCs w:val="21"/>
        </w:rPr>
        <w:t>;</w:t>
      </w:r>
    </w:p>
    <w:p w14:paraId="5E8539B3" w14:textId="0D0FEE64" w:rsidR="00BC52B0" w:rsidRPr="008A52F4" w:rsidRDefault="006824B3" w:rsidP="008A52F4">
      <w:pPr>
        <w:ind w:left="1080" w:hanging="360"/>
        <w:contextualSpacing/>
        <w:jc w:val="both"/>
        <w:rPr>
          <w:bCs/>
          <w:sz w:val="21"/>
          <w:szCs w:val="21"/>
        </w:rPr>
      </w:pPr>
      <w:r w:rsidRPr="008A52F4">
        <w:rPr>
          <w:bCs/>
          <w:sz w:val="21"/>
          <w:szCs w:val="21"/>
        </w:rPr>
        <w:t>ii.</w:t>
      </w:r>
      <w:r w:rsidR="00BC52B0" w:rsidRPr="008A52F4">
        <w:rPr>
          <w:bCs/>
          <w:sz w:val="21"/>
          <w:szCs w:val="21"/>
        </w:rPr>
        <w:tab/>
      </w:r>
      <w:r w:rsidR="00CB31B9" w:rsidRPr="008A52F4">
        <w:rPr>
          <w:bCs/>
          <w:sz w:val="21"/>
          <w:szCs w:val="21"/>
        </w:rPr>
        <w:t>C</w:t>
      </w:r>
      <w:r w:rsidR="0097408C" w:rsidRPr="008A52F4">
        <w:rPr>
          <w:bCs/>
          <w:sz w:val="21"/>
          <w:szCs w:val="21"/>
        </w:rPr>
        <w:t xml:space="preserve">hanges in the </w:t>
      </w:r>
      <w:r w:rsidR="00CB31B9" w:rsidRPr="008A52F4">
        <w:rPr>
          <w:bCs/>
          <w:sz w:val="21"/>
          <w:szCs w:val="21"/>
        </w:rPr>
        <w:t>R</w:t>
      </w:r>
      <w:r w:rsidR="0097408C" w:rsidRPr="008A52F4">
        <w:rPr>
          <w:bCs/>
          <w:sz w:val="21"/>
          <w:szCs w:val="21"/>
        </w:rPr>
        <w:t xml:space="preserve">ate of </w:t>
      </w:r>
      <w:r w:rsidR="00CB31B9" w:rsidRPr="008A52F4">
        <w:rPr>
          <w:bCs/>
          <w:sz w:val="21"/>
          <w:szCs w:val="21"/>
        </w:rPr>
        <w:t>I</w:t>
      </w:r>
      <w:r w:rsidR="0097408C" w:rsidRPr="008A52F4">
        <w:rPr>
          <w:bCs/>
          <w:sz w:val="21"/>
          <w:szCs w:val="21"/>
        </w:rPr>
        <w:t>nterest</w:t>
      </w:r>
      <w:r w:rsidR="00B169AD" w:rsidRPr="008A52F4">
        <w:rPr>
          <w:bCs/>
          <w:sz w:val="21"/>
          <w:szCs w:val="21"/>
        </w:rPr>
        <w:t>;</w:t>
      </w:r>
      <w:r w:rsidR="0097408C" w:rsidRPr="008A52F4">
        <w:rPr>
          <w:bCs/>
          <w:sz w:val="21"/>
          <w:szCs w:val="21"/>
        </w:rPr>
        <w:t xml:space="preserve"> or</w:t>
      </w:r>
    </w:p>
    <w:p w14:paraId="6C1D40FB" w14:textId="699E95DC" w:rsidR="0097408C" w:rsidRPr="008A52F4" w:rsidRDefault="006824B3" w:rsidP="008A52F4">
      <w:pPr>
        <w:ind w:left="1080" w:hanging="360"/>
        <w:contextualSpacing/>
        <w:jc w:val="both"/>
        <w:rPr>
          <w:bCs/>
          <w:sz w:val="21"/>
          <w:szCs w:val="21"/>
        </w:rPr>
      </w:pPr>
      <w:r w:rsidRPr="008A52F4">
        <w:rPr>
          <w:bCs/>
          <w:sz w:val="21"/>
          <w:szCs w:val="21"/>
        </w:rPr>
        <w:t>iii.</w:t>
      </w:r>
      <w:r w:rsidR="00BC52B0" w:rsidRPr="008A52F4">
        <w:rPr>
          <w:bCs/>
          <w:sz w:val="21"/>
          <w:szCs w:val="21"/>
        </w:rPr>
        <w:tab/>
      </w:r>
      <w:r w:rsidR="0097408C" w:rsidRPr="008A52F4">
        <w:rPr>
          <w:bCs/>
          <w:sz w:val="21"/>
          <w:szCs w:val="21"/>
        </w:rPr>
        <w:t>the addition of unpaid interest to the principal of the Indebtedness.</w:t>
      </w:r>
    </w:p>
    <w:p w14:paraId="133B144D" w14:textId="1ED76BC7" w:rsidR="006824B3" w:rsidRPr="008A52F4" w:rsidRDefault="0097408C" w:rsidP="008A52F4">
      <w:pPr>
        <w:ind w:left="720" w:hanging="360"/>
        <w:contextualSpacing/>
        <w:jc w:val="both"/>
        <w:rPr>
          <w:bCs/>
          <w:sz w:val="21"/>
          <w:szCs w:val="21"/>
        </w:rPr>
      </w:pPr>
      <w:r w:rsidRPr="008A52F4">
        <w:rPr>
          <w:bCs/>
          <w:sz w:val="21"/>
          <w:szCs w:val="21"/>
        </w:rPr>
        <w:t>b.</w:t>
      </w:r>
      <w:r w:rsidRPr="008A52F4">
        <w:rPr>
          <w:bCs/>
          <w:sz w:val="21"/>
          <w:szCs w:val="21"/>
        </w:rPr>
        <w:tab/>
      </w:r>
      <w:r w:rsidR="0097278C" w:rsidRPr="008A52F4">
        <w:rPr>
          <w:bCs/>
          <w:sz w:val="21"/>
          <w:szCs w:val="21"/>
        </w:rPr>
        <w:t>The l</w:t>
      </w:r>
      <w:r w:rsidRPr="008A52F4">
        <w:rPr>
          <w:bCs/>
          <w:sz w:val="21"/>
          <w:szCs w:val="21"/>
        </w:rPr>
        <w:t>ack of priority of the lien of the Insured Mortgage as security for the Indebtedness, including any unpaid interest that was added to principal in accordance with any provisions of the Agreement, interest on interest, or interest as changed in accordance with the provisions of the Insured Mortgage, which lack of priority is caused by</w:t>
      </w:r>
      <w:r w:rsidR="006824B3" w:rsidRPr="008A52F4">
        <w:rPr>
          <w:bCs/>
          <w:sz w:val="21"/>
          <w:szCs w:val="21"/>
        </w:rPr>
        <w:t>:</w:t>
      </w:r>
    </w:p>
    <w:p w14:paraId="5508FEC5" w14:textId="6D50537D" w:rsidR="006824B3" w:rsidRPr="008A52F4" w:rsidRDefault="006824B3" w:rsidP="008A52F4">
      <w:pPr>
        <w:ind w:left="1080" w:hanging="360"/>
        <w:contextualSpacing/>
        <w:jc w:val="both"/>
        <w:rPr>
          <w:bCs/>
          <w:sz w:val="21"/>
          <w:szCs w:val="21"/>
        </w:rPr>
      </w:pPr>
      <w:r w:rsidRPr="008A52F4">
        <w:rPr>
          <w:bCs/>
          <w:sz w:val="21"/>
          <w:szCs w:val="21"/>
        </w:rPr>
        <w:t>i.</w:t>
      </w:r>
      <w:r w:rsidRPr="008A52F4">
        <w:rPr>
          <w:bCs/>
          <w:sz w:val="21"/>
          <w:szCs w:val="21"/>
        </w:rPr>
        <w:tab/>
      </w:r>
      <w:r w:rsidR="0097278C" w:rsidRPr="008A52F4">
        <w:rPr>
          <w:bCs/>
          <w:sz w:val="21"/>
          <w:szCs w:val="21"/>
        </w:rPr>
        <w:t>C</w:t>
      </w:r>
      <w:r w:rsidR="0097408C" w:rsidRPr="008A52F4">
        <w:rPr>
          <w:bCs/>
          <w:sz w:val="21"/>
          <w:szCs w:val="21"/>
        </w:rPr>
        <w:t xml:space="preserve">hanges in the </w:t>
      </w:r>
      <w:r w:rsidR="0097278C" w:rsidRPr="008A52F4">
        <w:rPr>
          <w:bCs/>
          <w:sz w:val="21"/>
          <w:szCs w:val="21"/>
        </w:rPr>
        <w:t>R</w:t>
      </w:r>
      <w:r w:rsidR="0097408C" w:rsidRPr="008A52F4">
        <w:rPr>
          <w:bCs/>
          <w:sz w:val="21"/>
          <w:szCs w:val="21"/>
        </w:rPr>
        <w:t xml:space="preserve">ate of </w:t>
      </w:r>
      <w:r w:rsidR="0097278C" w:rsidRPr="008A52F4">
        <w:rPr>
          <w:bCs/>
          <w:sz w:val="21"/>
          <w:szCs w:val="21"/>
        </w:rPr>
        <w:t>I</w:t>
      </w:r>
      <w:r w:rsidR="0097408C" w:rsidRPr="008A52F4">
        <w:rPr>
          <w:bCs/>
          <w:sz w:val="21"/>
          <w:szCs w:val="21"/>
        </w:rPr>
        <w:t>nterest</w:t>
      </w:r>
      <w:r w:rsidR="00B169AD" w:rsidRPr="008A52F4">
        <w:rPr>
          <w:bCs/>
          <w:sz w:val="21"/>
          <w:szCs w:val="21"/>
        </w:rPr>
        <w:t>;</w:t>
      </w:r>
    </w:p>
    <w:p w14:paraId="456D7E20" w14:textId="6F6AB6AA" w:rsidR="006824B3" w:rsidRPr="008A52F4" w:rsidRDefault="006824B3" w:rsidP="008A52F4">
      <w:pPr>
        <w:ind w:left="1080" w:hanging="360"/>
        <w:contextualSpacing/>
        <w:jc w:val="both"/>
        <w:rPr>
          <w:bCs/>
          <w:sz w:val="21"/>
          <w:szCs w:val="21"/>
        </w:rPr>
      </w:pPr>
      <w:r w:rsidRPr="008A52F4">
        <w:rPr>
          <w:bCs/>
          <w:sz w:val="21"/>
          <w:szCs w:val="21"/>
        </w:rPr>
        <w:t>ii.</w:t>
      </w:r>
      <w:r w:rsidRPr="008A52F4">
        <w:rPr>
          <w:bCs/>
          <w:sz w:val="21"/>
          <w:szCs w:val="21"/>
        </w:rPr>
        <w:tab/>
      </w:r>
      <w:r w:rsidR="0097408C" w:rsidRPr="008A52F4">
        <w:rPr>
          <w:bCs/>
          <w:sz w:val="21"/>
          <w:szCs w:val="21"/>
        </w:rPr>
        <w:t>interest on interest</w:t>
      </w:r>
      <w:r w:rsidR="00B169AD" w:rsidRPr="008A52F4">
        <w:rPr>
          <w:bCs/>
          <w:sz w:val="21"/>
          <w:szCs w:val="21"/>
        </w:rPr>
        <w:t>;</w:t>
      </w:r>
      <w:r w:rsidR="0097408C" w:rsidRPr="008A52F4">
        <w:rPr>
          <w:bCs/>
          <w:sz w:val="21"/>
          <w:szCs w:val="21"/>
        </w:rPr>
        <w:t xml:space="preserve"> or</w:t>
      </w:r>
    </w:p>
    <w:p w14:paraId="3952C615" w14:textId="639BFAC8" w:rsidR="0097408C" w:rsidRPr="008A52F4" w:rsidRDefault="006824B3" w:rsidP="008A52F4">
      <w:pPr>
        <w:ind w:left="1080" w:hanging="360"/>
        <w:contextualSpacing/>
        <w:jc w:val="both"/>
        <w:rPr>
          <w:bCs/>
          <w:sz w:val="21"/>
          <w:szCs w:val="21"/>
        </w:rPr>
      </w:pPr>
      <w:r w:rsidRPr="008A52F4">
        <w:rPr>
          <w:bCs/>
          <w:sz w:val="21"/>
          <w:szCs w:val="21"/>
        </w:rPr>
        <w:t>iii.</w:t>
      </w:r>
      <w:r w:rsidRPr="008A52F4">
        <w:rPr>
          <w:bCs/>
          <w:sz w:val="21"/>
          <w:szCs w:val="21"/>
        </w:rPr>
        <w:tab/>
      </w:r>
      <w:r w:rsidR="0097408C" w:rsidRPr="008A52F4">
        <w:rPr>
          <w:bCs/>
          <w:sz w:val="21"/>
          <w:szCs w:val="21"/>
        </w:rPr>
        <w:t>increases in the</w:t>
      </w:r>
      <w:r w:rsidR="00B928EE" w:rsidRPr="008A52F4">
        <w:rPr>
          <w:bCs/>
          <w:sz w:val="21"/>
          <w:szCs w:val="21"/>
        </w:rPr>
        <w:t xml:space="preserve"> principal of the</w:t>
      </w:r>
      <w:r w:rsidR="0097408C" w:rsidRPr="008A52F4">
        <w:rPr>
          <w:bCs/>
          <w:sz w:val="21"/>
          <w:szCs w:val="21"/>
        </w:rPr>
        <w:t xml:space="preserve"> Indebtedness resulting from the addition of unpaid interest.</w:t>
      </w:r>
    </w:p>
    <w:p w14:paraId="2CA52BEF" w14:textId="77777777" w:rsidR="003421D3" w:rsidRDefault="009520C9" w:rsidP="003421D3">
      <w:pPr>
        <w:pStyle w:val="BodyTextIndent3"/>
        <w:ind w:left="1080"/>
        <w:contextualSpacing/>
        <w:rPr>
          <w:rFonts w:ascii="Times New Roman" w:hAnsi="Times New Roman" w:cs="Times New Roman"/>
          <w:bCs/>
          <w:color w:val="auto"/>
          <w:sz w:val="21"/>
          <w:szCs w:val="21"/>
        </w:rPr>
      </w:pPr>
      <w:r w:rsidRPr="008A52F4">
        <w:rPr>
          <w:rFonts w:ascii="Times New Roman" w:hAnsi="Times New Roman" w:cs="Times New Roman"/>
          <w:bCs/>
          <w:color w:val="auto"/>
          <w:sz w:val="21"/>
          <w:szCs w:val="21"/>
        </w:rPr>
        <w:t>A</w:t>
      </w:r>
      <w:r w:rsidR="0097408C" w:rsidRPr="008A52F4">
        <w:rPr>
          <w:rFonts w:ascii="Times New Roman" w:hAnsi="Times New Roman" w:cs="Times New Roman"/>
          <w:bCs/>
          <w:color w:val="auto"/>
          <w:sz w:val="21"/>
          <w:szCs w:val="21"/>
        </w:rPr>
        <w:t xml:space="preserve">s used in </w:t>
      </w:r>
      <w:r w:rsidR="0097278C" w:rsidRPr="008A52F4">
        <w:rPr>
          <w:rFonts w:ascii="Times New Roman" w:hAnsi="Times New Roman" w:cs="Times New Roman"/>
          <w:bCs/>
          <w:color w:val="auto"/>
          <w:sz w:val="21"/>
          <w:szCs w:val="21"/>
        </w:rPr>
        <w:t>Section 4</w:t>
      </w:r>
      <w:r w:rsidR="0097408C" w:rsidRPr="008A52F4">
        <w:rPr>
          <w:rFonts w:ascii="Times New Roman" w:hAnsi="Times New Roman" w:cs="Times New Roman"/>
          <w:bCs/>
          <w:color w:val="auto"/>
          <w:sz w:val="21"/>
          <w:szCs w:val="21"/>
        </w:rPr>
        <w:t xml:space="preserve">, </w:t>
      </w:r>
      <w:r w:rsidRPr="008A52F4">
        <w:rPr>
          <w:rFonts w:ascii="Times New Roman" w:hAnsi="Times New Roman" w:cs="Times New Roman"/>
          <w:bCs/>
          <w:color w:val="auto"/>
          <w:sz w:val="21"/>
          <w:szCs w:val="21"/>
        </w:rPr>
        <w:t xml:space="preserve">“interest” </w:t>
      </w:r>
      <w:r w:rsidR="0097408C" w:rsidRPr="008A52F4">
        <w:rPr>
          <w:rFonts w:ascii="Times New Roman" w:hAnsi="Times New Roman" w:cs="Times New Roman"/>
          <w:bCs/>
          <w:color w:val="auto"/>
          <w:sz w:val="21"/>
          <w:szCs w:val="21"/>
        </w:rPr>
        <w:t>include</w:t>
      </w:r>
      <w:r w:rsidRPr="008A52F4">
        <w:rPr>
          <w:rFonts w:ascii="Times New Roman" w:hAnsi="Times New Roman" w:cs="Times New Roman"/>
          <w:bCs/>
          <w:color w:val="auto"/>
          <w:sz w:val="21"/>
          <w:szCs w:val="21"/>
        </w:rPr>
        <w:t>s</w:t>
      </w:r>
      <w:r w:rsidR="0097408C" w:rsidRPr="008A52F4">
        <w:rPr>
          <w:rFonts w:ascii="Times New Roman" w:hAnsi="Times New Roman" w:cs="Times New Roman"/>
          <w:bCs/>
          <w:color w:val="auto"/>
          <w:sz w:val="21"/>
          <w:szCs w:val="21"/>
        </w:rPr>
        <w:t xml:space="preserve"> lawful interest based on appreciated value.</w:t>
      </w:r>
    </w:p>
    <w:p w14:paraId="2A7CEA14" w14:textId="77777777" w:rsidR="003421D3" w:rsidRDefault="003421D3" w:rsidP="003421D3">
      <w:pPr>
        <w:pStyle w:val="BodyTextIndent3"/>
        <w:contextualSpacing/>
        <w:rPr>
          <w:rFonts w:ascii="Times New Roman" w:hAnsi="Times New Roman" w:cs="Times New Roman"/>
          <w:bCs/>
          <w:color w:val="auto"/>
          <w:sz w:val="21"/>
          <w:szCs w:val="21"/>
        </w:rPr>
      </w:pPr>
    </w:p>
    <w:p w14:paraId="64EACF4E" w14:textId="77777777" w:rsidR="003421D3" w:rsidRDefault="003421D3" w:rsidP="003421D3">
      <w:pPr>
        <w:pStyle w:val="BodyTextIndent3"/>
        <w:ind w:left="360" w:hanging="360"/>
        <w:contextualSpacing/>
        <w:rPr>
          <w:rFonts w:ascii="Times New Roman" w:hAnsi="Times New Roman"/>
          <w:bCs/>
          <w:color w:val="auto"/>
          <w:sz w:val="21"/>
          <w:szCs w:val="21"/>
        </w:rPr>
      </w:pPr>
      <w:r w:rsidRPr="008A52F4">
        <w:rPr>
          <w:rFonts w:ascii="Times New Roman" w:hAnsi="Times New Roman"/>
          <w:bCs/>
          <w:color w:val="auto"/>
          <w:sz w:val="21"/>
          <w:szCs w:val="21"/>
        </w:rPr>
        <w:t>5.</w:t>
      </w:r>
      <w:r w:rsidRPr="008A52F4">
        <w:rPr>
          <w:rFonts w:ascii="Times New Roman" w:hAnsi="Times New Roman"/>
          <w:bCs/>
          <w:color w:val="auto"/>
          <w:sz w:val="21"/>
          <w:szCs w:val="21"/>
        </w:rPr>
        <w:tab/>
        <w:t>This endorsement does not insure against loss or damage (and the Company will not pay costs, attorneys’ fees, or expenses) resulting from:</w:t>
      </w:r>
    </w:p>
    <w:p w14:paraId="4F49EB94" w14:textId="4540E054" w:rsidR="003421D3" w:rsidRPr="003421D3" w:rsidRDefault="003421D3" w:rsidP="003421D3">
      <w:pPr>
        <w:pStyle w:val="BodyTextIndent3"/>
        <w:ind w:left="720" w:hanging="360"/>
        <w:contextualSpacing/>
        <w:rPr>
          <w:rFonts w:ascii="Times New Roman" w:hAnsi="Times New Roman" w:cs="Times New Roman"/>
          <w:bCs/>
          <w:sz w:val="21"/>
          <w:szCs w:val="21"/>
        </w:rPr>
      </w:pPr>
      <w:r w:rsidRPr="003421D3">
        <w:rPr>
          <w:rFonts w:ascii="Times New Roman" w:hAnsi="Times New Roman" w:cs="Times New Roman"/>
          <w:bCs/>
          <w:sz w:val="21"/>
          <w:szCs w:val="21"/>
        </w:rPr>
        <w:t>a.</w:t>
      </w:r>
      <w:r w:rsidRPr="003421D3">
        <w:rPr>
          <w:rFonts w:ascii="Times New Roman" w:hAnsi="Times New Roman" w:cs="Times New Roman"/>
          <w:bCs/>
          <w:sz w:val="21"/>
          <w:szCs w:val="21"/>
        </w:rPr>
        <w:tab/>
        <w:t>The invalidity, unenforceability, or lack of priority of the lien of the Insured Mortgage as security for any Advance made after a Petition for Relief under the Bankruptcy Code (11 U.S.C.) has been filed by or on behalf of the mortgagor;</w:t>
      </w:r>
    </w:p>
    <w:p w14:paraId="71B655C0" w14:textId="7D3AEE19" w:rsidR="00974D5B" w:rsidRPr="008A52F4" w:rsidRDefault="00974D5B" w:rsidP="008A52F4">
      <w:pPr>
        <w:pStyle w:val="BodyTextIndent"/>
        <w:ind w:hanging="360"/>
        <w:contextualSpacing/>
        <w:jc w:val="both"/>
        <w:rPr>
          <w:rFonts w:ascii="Times New Roman" w:hAnsi="Times New Roman" w:cs="Times New Roman"/>
          <w:bCs/>
          <w:color w:val="auto"/>
          <w:sz w:val="21"/>
          <w:szCs w:val="21"/>
        </w:rPr>
      </w:pPr>
      <w:r w:rsidRPr="008A52F4">
        <w:rPr>
          <w:rFonts w:ascii="Times New Roman" w:hAnsi="Times New Roman" w:cs="Times New Roman"/>
          <w:bCs/>
          <w:color w:val="auto"/>
          <w:sz w:val="21"/>
          <w:szCs w:val="21"/>
        </w:rPr>
        <w:lastRenderedPageBreak/>
        <w:t>b.</w:t>
      </w:r>
      <w:r w:rsidRPr="008A52F4">
        <w:rPr>
          <w:rFonts w:ascii="Times New Roman" w:hAnsi="Times New Roman" w:cs="Times New Roman"/>
          <w:bCs/>
          <w:color w:val="auto"/>
          <w:sz w:val="21"/>
          <w:szCs w:val="21"/>
        </w:rPr>
        <w:tab/>
        <w:t xml:space="preserve">The lien of real estate taxes or assessments on the Title imposed by governmental authority arising after </w:t>
      </w:r>
      <w:r w:rsidR="009520C9" w:rsidRPr="008A52F4">
        <w:rPr>
          <w:rFonts w:ascii="Times New Roman" w:hAnsi="Times New Roman" w:cs="Times New Roman"/>
          <w:bCs/>
          <w:color w:val="auto"/>
          <w:sz w:val="21"/>
          <w:szCs w:val="21"/>
        </w:rPr>
        <w:t xml:space="preserve">the </w:t>
      </w:r>
      <w:r w:rsidRPr="008A52F4">
        <w:rPr>
          <w:rFonts w:ascii="Times New Roman" w:hAnsi="Times New Roman" w:cs="Times New Roman"/>
          <w:bCs/>
          <w:color w:val="auto"/>
          <w:sz w:val="21"/>
          <w:szCs w:val="21"/>
        </w:rPr>
        <w:t>Date of Policy</w:t>
      </w:r>
      <w:r w:rsidR="008F5A00" w:rsidRPr="008A52F4">
        <w:rPr>
          <w:rFonts w:ascii="Times New Roman" w:hAnsi="Times New Roman" w:cs="Times New Roman"/>
          <w:bCs/>
          <w:color w:val="auto"/>
          <w:sz w:val="21"/>
          <w:szCs w:val="21"/>
        </w:rPr>
        <w:t>;</w:t>
      </w:r>
    </w:p>
    <w:p w14:paraId="7EB4A0F4" w14:textId="58CD3C7A" w:rsidR="006824B3" w:rsidRPr="008A52F4" w:rsidRDefault="006824B3" w:rsidP="008A52F4">
      <w:pPr>
        <w:pStyle w:val="BodyTextIndent2"/>
        <w:widowControl/>
        <w:tabs>
          <w:tab w:val="clear" w:pos="402"/>
          <w:tab w:val="clear" w:pos="765"/>
        </w:tabs>
        <w:spacing w:line="240" w:lineRule="auto"/>
        <w:ind w:left="720" w:hanging="360"/>
        <w:contextualSpacing/>
        <w:rPr>
          <w:bCs/>
          <w:sz w:val="21"/>
          <w:szCs w:val="21"/>
        </w:rPr>
      </w:pPr>
      <w:r w:rsidRPr="008A52F4">
        <w:rPr>
          <w:bCs/>
          <w:sz w:val="21"/>
          <w:szCs w:val="21"/>
        </w:rPr>
        <w:t>c.</w:t>
      </w:r>
      <w:r w:rsidRPr="008A52F4">
        <w:rPr>
          <w:bCs/>
          <w:sz w:val="21"/>
          <w:szCs w:val="21"/>
        </w:rPr>
        <w:tab/>
      </w:r>
      <w:r w:rsidR="00974D5B" w:rsidRPr="008A52F4">
        <w:rPr>
          <w:bCs/>
          <w:sz w:val="21"/>
          <w:szCs w:val="21"/>
        </w:rPr>
        <w:t>The lack of priority of the lien of the Insured Mortgage as security for any Advance to a federal tax lien, which Advance is made after the earlier of</w:t>
      </w:r>
      <w:r w:rsidR="00CB31B9" w:rsidRPr="008A52F4">
        <w:rPr>
          <w:bCs/>
          <w:sz w:val="21"/>
          <w:szCs w:val="21"/>
        </w:rPr>
        <w:t>:</w:t>
      </w:r>
    </w:p>
    <w:p w14:paraId="4C90917E" w14:textId="16371F64" w:rsidR="006824B3" w:rsidRPr="008A52F4" w:rsidRDefault="00CB31B9" w:rsidP="008A52F4">
      <w:pPr>
        <w:pStyle w:val="BodyTextIndent2"/>
        <w:widowControl/>
        <w:tabs>
          <w:tab w:val="clear" w:pos="402"/>
          <w:tab w:val="clear" w:pos="765"/>
        </w:tabs>
        <w:spacing w:line="240" w:lineRule="auto"/>
        <w:ind w:left="1080" w:hanging="360"/>
        <w:contextualSpacing/>
        <w:rPr>
          <w:bCs/>
          <w:sz w:val="21"/>
          <w:szCs w:val="21"/>
        </w:rPr>
      </w:pPr>
      <w:r w:rsidRPr="008A52F4">
        <w:rPr>
          <w:bCs/>
          <w:sz w:val="21"/>
          <w:szCs w:val="21"/>
        </w:rPr>
        <w:t>i</w:t>
      </w:r>
      <w:r w:rsidR="0084413D" w:rsidRPr="008A52F4">
        <w:rPr>
          <w:bCs/>
          <w:sz w:val="21"/>
          <w:szCs w:val="21"/>
        </w:rPr>
        <w:t>.</w:t>
      </w:r>
      <w:r w:rsidR="006824B3" w:rsidRPr="008A52F4">
        <w:rPr>
          <w:bCs/>
          <w:sz w:val="21"/>
          <w:szCs w:val="21"/>
        </w:rPr>
        <w:tab/>
      </w:r>
      <w:r w:rsidR="009520C9" w:rsidRPr="008A52F4">
        <w:rPr>
          <w:bCs/>
          <w:sz w:val="21"/>
          <w:szCs w:val="21"/>
        </w:rPr>
        <w:t>K</w:t>
      </w:r>
      <w:r w:rsidR="00974D5B" w:rsidRPr="008A52F4">
        <w:rPr>
          <w:bCs/>
          <w:sz w:val="21"/>
          <w:szCs w:val="21"/>
        </w:rPr>
        <w:t>nowledge of the Insured that a federal tax lien was filed against the mortgagor</w:t>
      </w:r>
      <w:r w:rsidR="00B169AD" w:rsidRPr="008A52F4">
        <w:rPr>
          <w:bCs/>
          <w:sz w:val="21"/>
          <w:szCs w:val="21"/>
        </w:rPr>
        <w:t>;</w:t>
      </w:r>
      <w:r w:rsidR="00974D5B" w:rsidRPr="008A52F4">
        <w:rPr>
          <w:bCs/>
          <w:sz w:val="21"/>
          <w:szCs w:val="21"/>
        </w:rPr>
        <w:t xml:space="preserve"> or</w:t>
      </w:r>
    </w:p>
    <w:p w14:paraId="7C82D097" w14:textId="182BDD91" w:rsidR="00974D5B" w:rsidRPr="008A52F4" w:rsidRDefault="00CB31B9" w:rsidP="008A52F4">
      <w:pPr>
        <w:pStyle w:val="BodyTextIndent2"/>
        <w:widowControl/>
        <w:tabs>
          <w:tab w:val="clear" w:pos="402"/>
          <w:tab w:val="clear" w:pos="765"/>
        </w:tabs>
        <w:spacing w:line="240" w:lineRule="auto"/>
        <w:ind w:left="1080" w:hanging="360"/>
        <w:contextualSpacing/>
        <w:rPr>
          <w:bCs/>
          <w:sz w:val="21"/>
          <w:szCs w:val="21"/>
        </w:rPr>
      </w:pPr>
      <w:r w:rsidRPr="008A52F4">
        <w:rPr>
          <w:bCs/>
          <w:sz w:val="21"/>
          <w:szCs w:val="21"/>
        </w:rPr>
        <w:t>ii.</w:t>
      </w:r>
      <w:r w:rsidR="006824B3" w:rsidRPr="008A52F4">
        <w:rPr>
          <w:bCs/>
          <w:sz w:val="21"/>
          <w:szCs w:val="21"/>
        </w:rPr>
        <w:tab/>
      </w:r>
      <w:r w:rsidR="00974D5B" w:rsidRPr="008A52F4">
        <w:rPr>
          <w:bCs/>
          <w:sz w:val="21"/>
          <w:szCs w:val="21"/>
        </w:rPr>
        <w:t>the expiration, after notice of a federal tax lien filed against the mortgagor, of any grace period for making disbursements with priority over the federal tax lien provided in the Internal Revenue Code (26 U.S.C.)</w:t>
      </w:r>
      <w:r w:rsidR="008F5A00" w:rsidRPr="008A52F4">
        <w:rPr>
          <w:bCs/>
          <w:sz w:val="21"/>
          <w:szCs w:val="21"/>
        </w:rPr>
        <w:t>;</w:t>
      </w:r>
    </w:p>
    <w:p w14:paraId="441281E4" w14:textId="65DFCB61" w:rsidR="00974D5B" w:rsidRPr="008A52F4" w:rsidRDefault="00974D5B" w:rsidP="008A52F4">
      <w:pPr>
        <w:ind w:left="720" w:hanging="360"/>
        <w:contextualSpacing/>
        <w:jc w:val="both"/>
        <w:rPr>
          <w:bCs/>
          <w:sz w:val="21"/>
          <w:szCs w:val="21"/>
        </w:rPr>
      </w:pPr>
      <w:r w:rsidRPr="008A52F4">
        <w:rPr>
          <w:bCs/>
          <w:sz w:val="21"/>
          <w:szCs w:val="21"/>
        </w:rPr>
        <w:t>d</w:t>
      </w:r>
      <w:r w:rsidR="00CB31B9" w:rsidRPr="008A52F4">
        <w:rPr>
          <w:bCs/>
          <w:sz w:val="21"/>
          <w:szCs w:val="21"/>
        </w:rPr>
        <w:t>.</w:t>
      </w:r>
      <w:r w:rsidRPr="008A52F4">
        <w:rPr>
          <w:bCs/>
          <w:sz w:val="21"/>
          <w:szCs w:val="21"/>
        </w:rPr>
        <w:tab/>
        <w:t xml:space="preserve">Any federal or </w:t>
      </w:r>
      <w:r w:rsidR="00A23E4B" w:rsidRPr="008A52F4">
        <w:rPr>
          <w:bCs/>
          <w:sz w:val="21"/>
          <w:szCs w:val="21"/>
        </w:rPr>
        <w:t>state</w:t>
      </w:r>
      <w:r w:rsidR="008F5A00" w:rsidRPr="008A52F4">
        <w:rPr>
          <w:bCs/>
          <w:sz w:val="21"/>
          <w:szCs w:val="21"/>
        </w:rPr>
        <w:t xml:space="preserve"> environmental protection lien</w:t>
      </w:r>
      <w:r w:rsidR="009520C9" w:rsidRPr="008A52F4">
        <w:rPr>
          <w:bCs/>
          <w:sz w:val="21"/>
          <w:szCs w:val="21"/>
        </w:rPr>
        <w:t>[</w:t>
      </w:r>
      <w:r w:rsidR="008F5A00" w:rsidRPr="008A52F4">
        <w:rPr>
          <w:bCs/>
          <w:sz w:val="21"/>
          <w:szCs w:val="21"/>
        </w:rPr>
        <w:t>;</w:t>
      </w:r>
      <w:r w:rsidRPr="008A52F4">
        <w:rPr>
          <w:bCs/>
          <w:sz w:val="21"/>
          <w:szCs w:val="21"/>
        </w:rPr>
        <w:t xml:space="preserve"> </w:t>
      </w:r>
      <w:r w:rsidR="008F5A00" w:rsidRPr="008A52F4">
        <w:rPr>
          <w:bCs/>
          <w:sz w:val="21"/>
          <w:szCs w:val="21"/>
        </w:rPr>
        <w:t>or</w:t>
      </w:r>
      <w:r w:rsidR="009520C9" w:rsidRPr="008A52F4">
        <w:rPr>
          <w:bCs/>
          <w:sz w:val="21"/>
          <w:szCs w:val="21"/>
        </w:rPr>
        <w:t>]</w:t>
      </w:r>
    </w:p>
    <w:p w14:paraId="4F8BDAD2" w14:textId="267CF8A9" w:rsidR="00974D5B" w:rsidRPr="008A52F4" w:rsidRDefault="00974D5B" w:rsidP="008A52F4">
      <w:pPr>
        <w:ind w:left="720" w:hanging="360"/>
        <w:contextualSpacing/>
        <w:jc w:val="both"/>
        <w:rPr>
          <w:bCs/>
          <w:sz w:val="21"/>
          <w:szCs w:val="21"/>
        </w:rPr>
      </w:pPr>
      <w:r w:rsidRPr="008A52F4">
        <w:rPr>
          <w:bCs/>
          <w:sz w:val="21"/>
          <w:szCs w:val="21"/>
        </w:rPr>
        <w:t>e.</w:t>
      </w:r>
      <w:r w:rsidRPr="008A52F4">
        <w:rPr>
          <w:bCs/>
          <w:sz w:val="21"/>
          <w:szCs w:val="21"/>
        </w:rPr>
        <w:tab/>
      </w:r>
      <w:r w:rsidR="009520C9" w:rsidRPr="008A52F4">
        <w:rPr>
          <w:bCs/>
          <w:sz w:val="21"/>
          <w:szCs w:val="21"/>
        </w:rPr>
        <w:t>Any u</w:t>
      </w:r>
      <w:r w:rsidRPr="008A52F4">
        <w:rPr>
          <w:bCs/>
          <w:sz w:val="21"/>
          <w:szCs w:val="21"/>
        </w:rPr>
        <w:t>sury</w:t>
      </w:r>
      <w:r w:rsidR="009520C9" w:rsidRPr="008A52F4">
        <w:rPr>
          <w:bCs/>
          <w:sz w:val="21"/>
          <w:szCs w:val="21"/>
        </w:rPr>
        <w:t xml:space="preserve"> law</w:t>
      </w:r>
      <w:r w:rsidRPr="008A52F4">
        <w:rPr>
          <w:bCs/>
          <w:sz w:val="21"/>
          <w:szCs w:val="21"/>
        </w:rPr>
        <w:t xml:space="preserve"> or </w:t>
      </w:r>
      <w:r w:rsidR="009520C9" w:rsidRPr="008A52F4">
        <w:rPr>
          <w:bCs/>
          <w:sz w:val="21"/>
          <w:szCs w:val="21"/>
        </w:rPr>
        <w:t>Consumer Protection Law</w:t>
      </w:r>
      <w:r w:rsidRPr="008A52F4">
        <w:rPr>
          <w:bCs/>
          <w:sz w:val="21"/>
          <w:szCs w:val="21"/>
        </w:rPr>
        <w:t>[; or</w:t>
      </w:r>
    </w:p>
    <w:p w14:paraId="68F81915" w14:textId="25A3F021" w:rsidR="00621C9D" w:rsidRPr="008A52F4" w:rsidRDefault="00621C9D" w:rsidP="008A52F4">
      <w:pPr>
        <w:ind w:left="720" w:hanging="360"/>
        <w:contextualSpacing/>
        <w:jc w:val="both"/>
        <w:rPr>
          <w:bCs/>
          <w:sz w:val="21"/>
          <w:szCs w:val="21"/>
        </w:rPr>
      </w:pPr>
      <w:r w:rsidRPr="008A52F4">
        <w:rPr>
          <w:bCs/>
          <w:sz w:val="21"/>
          <w:szCs w:val="21"/>
        </w:rPr>
        <w:t>f.</w:t>
      </w:r>
      <w:r w:rsidR="009246D4" w:rsidRPr="008A52F4">
        <w:rPr>
          <w:bCs/>
          <w:sz w:val="21"/>
          <w:szCs w:val="21"/>
        </w:rPr>
        <w:tab/>
      </w:r>
      <w:r w:rsidRPr="008A52F4">
        <w:rPr>
          <w:bCs/>
          <w:sz w:val="21"/>
          <w:szCs w:val="21"/>
        </w:rPr>
        <w:t>Any mechanic’s or materialm</w:t>
      </w:r>
      <w:r w:rsidR="00B169AD" w:rsidRPr="008A52F4">
        <w:rPr>
          <w:bCs/>
          <w:sz w:val="21"/>
          <w:szCs w:val="21"/>
        </w:rPr>
        <w:t>a</w:t>
      </w:r>
      <w:r w:rsidRPr="008A52F4">
        <w:rPr>
          <w:bCs/>
          <w:sz w:val="21"/>
          <w:szCs w:val="21"/>
        </w:rPr>
        <w:t>n’s lien]</w:t>
      </w:r>
      <w:r w:rsidR="009520C9" w:rsidRPr="008A52F4">
        <w:rPr>
          <w:bCs/>
          <w:sz w:val="21"/>
          <w:szCs w:val="21"/>
        </w:rPr>
        <w:t>.</w:t>
      </w:r>
    </w:p>
    <w:p w14:paraId="10E71AFD" w14:textId="77777777" w:rsidR="00621C9D" w:rsidRPr="008A52F4" w:rsidRDefault="00621C9D" w:rsidP="004D0E5D">
      <w:pPr>
        <w:ind w:left="540" w:hanging="540"/>
        <w:contextualSpacing/>
        <w:jc w:val="both"/>
        <w:rPr>
          <w:bCs/>
          <w:sz w:val="21"/>
          <w:szCs w:val="21"/>
        </w:rPr>
      </w:pPr>
    </w:p>
    <w:p w14:paraId="0D032605" w14:textId="60A980E9" w:rsidR="00974D5B" w:rsidRPr="008A52F4" w:rsidRDefault="00C2194E" w:rsidP="008A52F4">
      <w:pPr>
        <w:ind w:left="360" w:hanging="360"/>
        <w:contextualSpacing/>
        <w:jc w:val="both"/>
        <w:rPr>
          <w:bCs/>
          <w:sz w:val="21"/>
          <w:szCs w:val="21"/>
        </w:rPr>
      </w:pPr>
      <w:r w:rsidRPr="008A52F4">
        <w:rPr>
          <w:bCs/>
          <w:sz w:val="21"/>
          <w:szCs w:val="21"/>
        </w:rPr>
        <w:t>6</w:t>
      </w:r>
      <w:r w:rsidR="00974D5B" w:rsidRPr="008A52F4">
        <w:rPr>
          <w:bCs/>
          <w:sz w:val="21"/>
          <w:szCs w:val="21"/>
        </w:rPr>
        <w:t>.</w:t>
      </w:r>
      <w:r w:rsidR="00974D5B" w:rsidRPr="008A52F4">
        <w:rPr>
          <w:bCs/>
          <w:sz w:val="21"/>
          <w:szCs w:val="21"/>
        </w:rPr>
        <w:tab/>
        <w:t xml:space="preserve">The </w:t>
      </w:r>
      <w:r w:rsidR="00125236" w:rsidRPr="008A52F4">
        <w:rPr>
          <w:bCs/>
          <w:sz w:val="21"/>
          <w:szCs w:val="21"/>
        </w:rPr>
        <w:t xml:space="preserve">Indebtedness </w:t>
      </w:r>
      <w:r w:rsidR="00974D5B" w:rsidRPr="008A52F4">
        <w:rPr>
          <w:bCs/>
          <w:sz w:val="21"/>
          <w:szCs w:val="21"/>
        </w:rPr>
        <w:t>include</w:t>
      </w:r>
      <w:r w:rsidR="00125236" w:rsidRPr="008A52F4">
        <w:rPr>
          <w:bCs/>
          <w:sz w:val="21"/>
          <w:szCs w:val="21"/>
        </w:rPr>
        <w:t>s</w:t>
      </w:r>
      <w:r w:rsidR="00974D5B" w:rsidRPr="008A52F4">
        <w:rPr>
          <w:bCs/>
          <w:sz w:val="21"/>
          <w:szCs w:val="21"/>
        </w:rPr>
        <w:t xml:space="preserve"> Advances.</w:t>
      </w:r>
    </w:p>
    <w:p w14:paraId="0501C462" w14:textId="77777777" w:rsidR="005A432D" w:rsidRPr="008A52F4" w:rsidRDefault="005A432D" w:rsidP="007965E1">
      <w:pPr>
        <w:contextualSpacing/>
        <w:jc w:val="both"/>
        <w:rPr>
          <w:bCs/>
          <w:sz w:val="21"/>
          <w:szCs w:val="21"/>
        </w:rPr>
      </w:pPr>
    </w:p>
    <w:p w14:paraId="4CD63394" w14:textId="70EB1140" w:rsidR="0097408C" w:rsidRPr="008A52F4" w:rsidRDefault="0097408C" w:rsidP="007965E1">
      <w:pPr>
        <w:contextualSpacing/>
        <w:jc w:val="both"/>
        <w:rPr>
          <w:sz w:val="21"/>
          <w:szCs w:val="21"/>
        </w:rPr>
      </w:pPr>
      <w:r w:rsidRPr="008A52F4">
        <w:rPr>
          <w:sz w:val="21"/>
          <w:szCs w:val="21"/>
        </w:rPr>
        <w:t xml:space="preserve">This endorsement is issued as part of the policy. Except as it expressly states, it does not (i) modify any of the terms and provisions of the policy, (ii) modify any prior endorsements, </w:t>
      </w:r>
      <w:r w:rsidR="003B514D" w:rsidRPr="008A52F4">
        <w:rPr>
          <w:sz w:val="21"/>
          <w:szCs w:val="21"/>
        </w:rPr>
        <w:t>(iii) extend the Date of Policy</w:t>
      </w:r>
      <w:r w:rsidRPr="008A52F4">
        <w:rPr>
          <w:sz w:val="21"/>
          <w:szCs w:val="21"/>
        </w:rPr>
        <w:t xml:space="preserve">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31E17DC5" w14:textId="76D83E03" w:rsidR="00A163A5" w:rsidRPr="008A52F4" w:rsidRDefault="00A163A5" w:rsidP="007965E1">
      <w:pPr>
        <w:ind w:left="720" w:hanging="720"/>
        <w:contextualSpacing/>
        <w:jc w:val="both"/>
        <w:rPr>
          <w:sz w:val="21"/>
          <w:szCs w:val="21"/>
        </w:rPr>
      </w:pPr>
    </w:p>
    <w:p w14:paraId="60CFF5FE" w14:textId="251D09AF" w:rsidR="008A52F4" w:rsidRPr="008A52F4" w:rsidRDefault="008A52F4" w:rsidP="007965E1">
      <w:pPr>
        <w:ind w:left="720" w:hanging="720"/>
        <w:contextualSpacing/>
        <w:jc w:val="both"/>
        <w:rPr>
          <w:sz w:val="21"/>
          <w:szCs w:val="21"/>
        </w:rPr>
      </w:pPr>
    </w:p>
    <w:p w14:paraId="0FB74A81" w14:textId="77777777" w:rsidR="008A52F4" w:rsidRPr="008A52F4" w:rsidRDefault="008A52F4" w:rsidP="008A52F4">
      <w:pPr>
        <w:pStyle w:val="Default"/>
        <w:jc w:val="center"/>
        <w:rPr>
          <w:rFonts w:ascii="Times New Roman" w:hAnsi="Times New Roman"/>
          <w:sz w:val="21"/>
          <w:szCs w:val="21"/>
        </w:rPr>
      </w:pPr>
      <w:bookmarkStart w:id="2" w:name="_Hlk79559660"/>
      <w:r w:rsidRPr="008A52F4">
        <w:rPr>
          <w:rFonts w:ascii="Times New Roman" w:hAnsi="Times New Roman"/>
          <w:noProof/>
          <w:sz w:val="21"/>
          <w:szCs w:val="21"/>
        </w:rPr>
        <w:drawing>
          <wp:anchor distT="0" distB="0" distL="114300" distR="114300" simplePos="0" relativeHeight="251659264" behindDoc="0" locked="0" layoutInCell="1" allowOverlap="1" wp14:anchorId="0ABDC0A4" wp14:editId="2C9411C5">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8A52F4">
        <w:rPr>
          <w:rFonts w:ascii="Times New Roman" w:hAnsi="Times New Roman"/>
          <w:sz w:val="21"/>
          <w:szCs w:val="21"/>
        </w:rPr>
        <w:t>CATIC</w:t>
      </w:r>
    </w:p>
    <w:p w14:paraId="05B1DEF4" w14:textId="77777777" w:rsidR="008A52F4" w:rsidRPr="008A52F4" w:rsidRDefault="008A52F4" w:rsidP="008A52F4">
      <w:pPr>
        <w:pStyle w:val="Default"/>
        <w:jc w:val="center"/>
        <w:rPr>
          <w:rFonts w:ascii="Times New Roman" w:hAnsi="Times New Roman"/>
          <w:sz w:val="21"/>
          <w:szCs w:val="21"/>
        </w:rPr>
      </w:pPr>
    </w:p>
    <w:p w14:paraId="13C2F0F0" w14:textId="77777777" w:rsidR="008A52F4" w:rsidRPr="008A52F4" w:rsidRDefault="008A52F4" w:rsidP="008A52F4">
      <w:pPr>
        <w:pStyle w:val="Default"/>
        <w:jc w:val="center"/>
        <w:rPr>
          <w:rFonts w:ascii="Times New Roman" w:hAnsi="Times New Roman"/>
          <w:sz w:val="21"/>
          <w:szCs w:val="21"/>
        </w:rPr>
      </w:pPr>
      <w:r w:rsidRPr="008A52F4">
        <w:rPr>
          <w:rFonts w:ascii="Times New Roman" w:hAnsi="Times New Roman"/>
          <w:noProof/>
          <w:sz w:val="21"/>
          <w:szCs w:val="21"/>
        </w:rPr>
        <w:drawing>
          <wp:inline distT="0" distB="0" distL="0" distR="0" wp14:anchorId="477A8344" wp14:editId="420A933B">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38A1E6CD" w14:textId="77777777" w:rsidR="008A52F4" w:rsidRPr="008A52F4" w:rsidRDefault="008A52F4" w:rsidP="008A52F4">
      <w:pPr>
        <w:jc w:val="center"/>
        <w:rPr>
          <w:sz w:val="21"/>
          <w:szCs w:val="21"/>
        </w:rPr>
      </w:pPr>
      <w:r w:rsidRPr="008A52F4">
        <w:rPr>
          <w:sz w:val="21"/>
          <w:szCs w:val="21"/>
        </w:rPr>
        <w:t>JAMES M. CZAPIGA, PRESIDE</w:t>
      </w:r>
      <w:bookmarkEnd w:id="2"/>
      <w:r w:rsidRPr="008A52F4">
        <w:rPr>
          <w:sz w:val="21"/>
          <w:szCs w:val="21"/>
        </w:rPr>
        <w:t>NT</w:t>
      </w:r>
    </w:p>
    <w:sectPr w:rsidR="008A52F4" w:rsidRPr="008A52F4" w:rsidSect="00F82E64">
      <w:headerReference w:type="default" r:id="rId13"/>
      <w:footerReference w:type="default" r:id="rId14"/>
      <w:pgSz w:w="12240" w:h="15840" w:code="1"/>
      <w:pgMar w:top="720" w:right="720" w:bottom="720" w:left="720" w:header="720" w:footer="4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1B5E" w14:textId="77777777" w:rsidR="00C94B71" w:rsidRDefault="00C94B71">
      <w:r>
        <w:separator/>
      </w:r>
    </w:p>
  </w:endnote>
  <w:endnote w:type="continuationSeparator" w:id="0">
    <w:p w14:paraId="6342E4D0" w14:textId="77777777" w:rsidR="00C94B71" w:rsidRDefault="00C94B71">
      <w:r>
        <w:continuationSeparator/>
      </w:r>
    </w:p>
  </w:endnote>
  <w:endnote w:type="continuationNotice" w:id="1">
    <w:p w14:paraId="7493A957" w14:textId="77777777" w:rsidR="00C94B71" w:rsidRDefault="00C94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F810" w14:textId="77777777" w:rsidR="00F82E64" w:rsidRPr="008A52F4" w:rsidRDefault="00F82E64" w:rsidP="008A52F4">
    <w:pPr>
      <w:pBdr>
        <w:bottom w:val="single" w:sz="12" w:space="0" w:color="auto"/>
      </w:pBdr>
      <w:tabs>
        <w:tab w:val="left" w:pos="1104"/>
      </w:tabs>
      <w:rPr>
        <w:bCs/>
        <w:sz w:val="16"/>
      </w:rPr>
    </w:pPr>
  </w:p>
  <w:p w14:paraId="182872DA" w14:textId="77777777" w:rsidR="00F82E64" w:rsidRPr="008A52F4" w:rsidRDefault="00F82E64" w:rsidP="008A52F4">
    <w:pPr>
      <w:pStyle w:val="Header"/>
      <w:rPr>
        <w:bCs/>
        <w:sz w:val="16"/>
        <w:szCs w:val="16"/>
      </w:rPr>
    </w:pPr>
  </w:p>
  <w:p w14:paraId="62CAE48B" w14:textId="77777777" w:rsidR="00F82E64" w:rsidRPr="008A52F4" w:rsidRDefault="00F82E64" w:rsidP="008A52F4">
    <w:pPr>
      <w:tabs>
        <w:tab w:val="right" w:pos="9360"/>
      </w:tabs>
      <w:rPr>
        <w:bCs/>
        <w:color w:val="000000"/>
        <w:sz w:val="16"/>
        <w:szCs w:val="16"/>
      </w:rPr>
    </w:pPr>
    <w:r w:rsidRPr="008A52F4">
      <w:rPr>
        <w:bCs/>
        <w:sz w:val="16"/>
        <w:szCs w:val="16"/>
      </w:rPr>
      <w:t xml:space="preserve">ALTA </w:t>
    </w:r>
    <w:r w:rsidRPr="008A52F4">
      <w:rPr>
        <w:bCs/>
        <w:color w:val="000000"/>
        <w:sz w:val="16"/>
        <w:szCs w:val="16"/>
      </w:rPr>
      <w:t>Endorsement 14.3 (7-1-2021)</w:t>
    </w:r>
  </w:p>
  <w:p w14:paraId="1CAE900D" w14:textId="03193110" w:rsidR="00F82E64" w:rsidRPr="008A52F4" w:rsidRDefault="00F82E64" w:rsidP="008A52F4">
    <w:pPr>
      <w:pStyle w:val="Header1"/>
      <w:tabs>
        <w:tab w:val="clear" w:pos="4320"/>
        <w:tab w:val="clear" w:pos="9360"/>
        <w:tab w:val="right" w:pos="10800"/>
      </w:tabs>
      <w:rPr>
        <w:rFonts w:ascii="Times New Roman" w:hAnsi="Times New Roman"/>
        <w:b w:val="0"/>
        <w:bCs/>
        <w:sz w:val="16"/>
      </w:rPr>
    </w:pPr>
    <w:r w:rsidRPr="008A52F4">
      <w:rPr>
        <w:rFonts w:ascii="Times New Roman" w:hAnsi="Times New Roman"/>
        <w:b w:val="0"/>
        <w:bCs/>
        <w:sz w:val="16"/>
      </w:rPr>
      <w:t>Future Advance</w:t>
    </w:r>
    <w:r w:rsidRPr="008A52F4">
      <w:rPr>
        <w:rFonts w:ascii="Times New Roman" w:hAnsi="Times New Roman"/>
        <w:b w:val="0"/>
        <w:bCs/>
        <w:sz w:val="16"/>
        <w:szCs w:val="16"/>
      </w:rPr>
      <w:t>—</w:t>
    </w:r>
    <w:r w:rsidRPr="008A52F4">
      <w:rPr>
        <w:rFonts w:ascii="Times New Roman" w:hAnsi="Times New Roman"/>
        <w:b w:val="0"/>
        <w:bCs/>
        <w:sz w:val="16"/>
      </w:rPr>
      <w:t>Reverse Mortgage</w:t>
    </w:r>
    <w:r w:rsidRPr="008A52F4">
      <w:rPr>
        <w:rFonts w:ascii="Times New Roman" w:hAnsi="Times New Roman"/>
        <w:b w:val="0"/>
        <w:bCs/>
        <w:color w:val="000000"/>
        <w:sz w:val="16"/>
        <w:szCs w:val="16"/>
      </w:rPr>
      <w:t xml:space="preserve"> </w:t>
    </w:r>
    <w:r w:rsidRPr="008A52F4">
      <w:rPr>
        <w:rFonts w:ascii="Times New Roman" w:hAnsi="Times New Roman"/>
        <w:b w:val="0"/>
        <w:bCs/>
        <w:color w:val="000000"/>
        <w:sz w:val="16"/>
        <w:szCs w:val="16"/>
      </w:rPr>
      <w:tab/>
      <w:t xml:space="preserve">Page </w:t>
    </w:r>
    <w:r w:rsidRPr="008A52F4">
      <w:rPr>
        <w:rFonts w:ascii="Times New Roman" w:hAnsi="Times New Roman"/>
        <w:b w:val="0"/>
        <w:bCs/>
        <w:color w:val="000000"/>
        <w:sz w:val="16"/>
        <w:szCs w:val="16"/>
      </w:rPr>
      <w:fldChar w:fldCharType="begin"/>
    </w:r>
    <w:r w:rsidRPr="008A52F4">
      <w:rPr>
        <w:rFonts w:ascii="Times New Roman" w:hAnsi="Times New Roman"/>
        <w:b w:val="0"/>
        <w:bCs/>
        <w:color w:val="000000"/>
        <w:sz w:val="16"/>
        <w:szCs w:val="16"/>
      </w:rPr>
      <w:instrText xml:space="preserve"> PAGE   \* MERGEFORMAT </w:instrText>
    </w:r>
    <w:r w:rsidRPr="008A52F4">
      <w:rPr>
        <w:rFonts w:ascii="Times New Roman" w:hAnsi="Times New Roman"/>
        <w:b w:val="0"/>
        <w:bCs/>
        <w:color w:val="000000"/>
        <w:sz w:val="16"/>
        <w:szCs w:val="16"/>
      </w:rPr>
      <w:fldChar w:fldCharType="separate"/>
    </w:r>
    <w:r w:rsidRPr="008A52F4">
      <w:rPr>
        <w:rFonts w:ascii="Times New Roman" w:hAnsi="Times New Roman"/>
        <w:b w:val="0"/>
        <w:bCs/>
        <w:color w:val="000000"/>
        <w:sz w:val="16"/>
        <w:szCs w:val="16"/>
      </w:rPr>
      <w:t>2</w:t>
    </w:r>
    <w:r w:rsidRPr="008A52F4">
      <w:rPr>
        <w:rFonts w:ascii="Times New Roman" w:hAnsi="Times New Roman"/>
        <w:b w:val="0"/>
        <w:bCs/>
        <w:noProof/>
        <w:color w:val="000000"/>
        <w:sz w:val="16"/>
        <w:szCs w:val="16"/>
      </w:rPr>
      <w:fldChar w:fldCharType="end"/>
    </w:r>
    <w:r w:rsidRPr="008A52F4">
      <w:rPr>
        <w:rFonts w:ascii="Times New Roman" w:hAnsi="Times New Roman"/>
        <w:b w:val="0"/>
        <w:bCs/>
        <w:noProof/>
        <w:color w:val="000000"/>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0C8E" w14:textId="77777777" w:rsidR="00C94B71" w:rsidRDefault="00C94B71">
      <w:r>
        <w:separator/>
      </w:r>
    </w:p>
  </w:footnote>
  <w:footnote w:type="continuationSeparator" w:id="0">
    <w:p w14:paraId="2AAF511B" w14:textId="77777777" w:rsidR="00C94B71" w:rsidRDefault="00C94B71">
      <w:r>
        <w:continuationSeparator/>
      </w:r>
    </w:p>
  </w:footnote>
  <w:footnote w:type="continuationNotice" w:id="1">
    <w:p w14:paraId="4E8D5798" w14:textId="77777777" w:rsidR="00C94B71" w:rsidRDefault="00C94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DEF8" w14:textId="77777777" w:rsidR="00F82E64" w:rsidRDefault="00F82E64" w:rsidP="008A52F4">
    <w:pPr>
      <w:jc w:val="right"/>
      <w:rPr>
        <w:rFonts w:cs="Arial"/>
        <w:bCs/>
      </w:rPr>
    </w:pPr>
    <w:r w:rsidRPr="00D603C5">
      <w:rPr>
        <w:noProof/>
      </w:rPr>
      <w:drawing>
        <wp:inline distT="0" distB="0" distL="0" distR="0" wp14:anchorId="387210C5" wp14:editId="0AFA2E36">
          <wp:extent cx="1666875" cy="447675"/>
          <wp:effectExtent l="0" t="0" r="9525" b="9525"/>
          <wp:docPr id="1812282037" name="Picture 1812282037"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753684D7" w14:textId="77777777" w:rsidR="00F82E64" w:rsidRDefault="00F82E64" w:rsidP="008A52F4">
    <w:pPr>
      <w:jc w:val="right"/>
      <w:rPr>
        <w:rFonts w:cs="Arial"/>
        <w:b/>
        <w:sz w:val="18"/>
      </w:rPr>
    </w:pPr>
    <w:r>
      <w:rPr>
        <w:rFonts w:cs="Arial"/>
        <w:b/>
        <w:sz w:val="18"/>
      </w:rPr>
      <w:tab/>
    </w:r>
    <w:r w:rsidRPr="00D603C5">
      <w:rPr>
        <w:rFonts w:cs="Arial"/>
        <w:b/>
        <w:sz w:val="18"/>
      </w:rPr>
      <w:t>101 Corporate Place, Rocky Hill, CT 06067</w:t>
    </w:r>
  </w:p>
  <w:p w14:paraId="47932783" w14:textId="77777777" w:rsidR="00F82E64" w:rsidRDefault="00F82E64" w:rsidP="008A52F4">
    <w:pPr>
      <w:tabs>
        <w:tab w:val="right" w:pos="10800"/>
      </w:tabs>
      <w:rPr>
        <w:rFonts w:cs="Arial"/>
        <w:b/>
        <w:sz w:val="18"/>
      </w:rPr>
    </w:pPr>
  </w:p>
  <w:p w14:paraId="735FACB8" w14:textId="77777777" w:rsidR="00F82E64" w:rsidRPr="008A52F4" w:rsidRDefault="00F82E64" w:rsidP="008A52F4">
    <w:pPr>
      <w:tabs>
        <w:tab w:val="right" w:pos="10800"/>
      </w:tabs>
      <w:rPr>
        <w:rFonts w:cs="Arial"/>
        <w:b/>
        <w:sz w:val="18"/>
      </w:rPr>
    </w:pPr>
    <w:r>
      <w:rPr>
        <w:noProof/>
      </w:rPr>
      <mc:AlternateContent>
        <mc:Choice Requires="wps">
          <w:drawing>
            <wp:anchor distT="4294967295" distB="4294967295" distL="114300" distR="114300" simplePos="0" relativeHeight="251661312" behindDoc="0" locked="0" layoutInCell="1" allowOverlap="1" wp14:anchorId="3ACB7C86" wp14:editId="2B74EF48">
              <wp:simplePos x="0" y="0"/>
              <wp:positionH relativeFrom="margin">
                <wp:align>left</wp:align>
              </wp:positionH>
              <wp:positionV relativeFrom="paragraph">
                <wp:posOffset>5471</wp:posOffset>
              </wp:positionV>
              <wp:extent cx="6869430" cy="11430"/>
              <wp:effectExtent l="19050" t="19050" r="26670" b="26670"/>
              <wp:wrapNone/>
              <wp:docPr id="108524937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3C8AF"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0000"/>
    <w:multiLevelType w:val="multilevel"/>
    <w:tmpl w:val="0000000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584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NotTrackFormatting/>
  <w:documentProtection w:edit="forms" w:enforcement="1" w:cryptProviderType="rsaAES" w:cryptAlgorithmClass="hash" w:cryptAlgorithmType="typeAny" w:cryptAlgorithmSid="14" w:cryptSpinCount="100000" w:hash="aGgIGdEkB3a/BKyjnixPZtIHNxHVppCS027IyKGkelqznRcIrWqxqErfqRphQIoBj6Mcv8XRyW4VrRuG9QEAVQ==" w:salt="kanJcW5Q5sVyFREgED0xCQ=="/>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44"/>
    <w:rsid w:val="00000301"/>
    <w:rsid w:val="00020810"/>
    <w:rsid w:val="000272D9"/>
    <w:rsid w:val="00073B4E"/>
    <w:rsid w:val="00090562"/>
    <w:rsid w:val="000A0AD4"/>
    <w:rsid w:val="000A40B2"/>
    <w:rsid w:val="00125236"/>
    <w:rsid w:val="00156893"/>
    <w:rsid w:val="00177D39"/>
    <w:rsid w:val="00183ED0"/>
    <w:rsid w:val="001A2247"/>
    <w:rsid w:val="001A6EF8"/>
    <w:rsid w:val="001C5BC3"/>
    <w:rsid w:val="001F0908"/>
    <w:rsid w:val="001F2035"/>
    <w:rsid w:val="00261A57"/>
    <w:rsid w:val="002736A0"/>
    <w:rsid w:val="002926F2"/>
    <w:rsid w:val="002A576E"/>
    <w:rsid w:val="002C445D"/>
    <w:rsid w:val="002D0D6B"/>
    <w:rsid w:val="00335DBC"/>
    <w:rsid w:val="003421D3"/>
    <w:rsid w:val="00345F76"/>
    <w:rsid w:val="00354C1E"/>
    <w:rsid w:val="003B514D"/>
    <w:rsid w:val="003B6DE6"/>
    <w:rsid w:val="003B7384"/>
    <w:rsid w:val="003F15D0"/>
    <w:rsid w:val="003F1CB3"/>
    <w:rsid w:val="00424B49"/>
    <w:rsid w:val="00434B1F"/>
    <w:rsid w:val="004A2E6B"/>
    <w:rsid w:val="004D0E5D"/>
    <w:rsid w:val="004E16C1"/>
    <w:rsid w:val="004F19E4"/>
    <w:rsid w:val="00504775"/>
    <w:rsid w:val="00514D3A"/>
    <w:rsid w:val="005278F8"/>
    <w:rsid w:val="005706AE"/>
    <w:rsid w:val="005A432D"/>
    <w:rsid w:val="006166CB"/>
    <w:rsid w:val="0061760F"/>
    <w:rsid w:val="00621C9D"/>
    <w:rsid w:val="00675C01"/>
    <w:rsid w:val="00681EA6"/>
    <w:rsid w:val="006824B3"/>
    <w:rsid w:val="0068314B"/>
    <w:rsid w:val="006A7E42"/>
    <w:rsid w:val="006E2F51"/>
    <w:rsid w:val="00714297"/>
    <w:rsid w:val="00721E3B"/>
    <w:rsid w:val="00737E37"/>
    <w:rsid w:val="007621B9"/>
    <w:rsid w:val="007965E1"/>
    <w:rsid w:val="007A5620"/>
    <w:rsid w:val="007A7252"/>
    <w:rsid w:val="007B4260"/>
    <w:rsid w:val="007F230A"/>
    <w:rsid w:val="007F7E17"/>
    <w:rsid w:val="00830197"/>
    <w:rsid w:val="0084413D"/>
    <w:rsid w:val="0085616C"/>
    <w:rsid w:val="00886B12"/>
    <w:rsid w:val="008878C5"/>
    <w:rsid w:val="008A52F4"/>
    <w:rsid w:val="008B3A6A"/>
    <w:rsid w:val="008B6204"/>
    <w:rsid w:val="008D6544"/>
    <w:rsid w:val="008E419D"/>
    <w:rsid w:val="008F5A00"/>
    <w:rsid w:val="00914CB5"/>
    <w:rsid w:val="009246D4"/>
    <w:rsid w:val="009520C9"/>
    <w:rsid w:val="009548E0"/>
    <w:rsid w:val="0097278C"/>
    <w:rsid w:val="0097408C"/>
    <w:rsid w:val="00974D5B"/>
    <w:rsid w:val="00984BFC"/>
    <w:rsid w:val="009B0CE6"/>
    <w:rsid w:val="009B7336"/>
    <w:rsid w:val="009F5FE6"/>
    <w:rsid w:val="00A163A5"/>
    <w:rsid w:val="00A23E4B"/>
    <w:rsid w:val="00AB51AF"/>
    <w:rsid w:val="00B169AD"/>
    <w:rsid w:val="00B2075A"/>
    <w:rsid w:val="00B50A16"/>
    <w:rsid w:val="00B83CFE"/>
    <w:rsid w:val="00B84CF5"/>
    <w:rsid w:val="00B928EE"/>
    <w:rsid w:val="00BC52B0"/>
    <w:rsid w:val="00C2194E"/>
    <w:rsid w:val="00C260D4"/>
    <w:rsid w:val="00C3227B"/>
    <w:rsid w:val="00C46E3A"/>
    <w:rsid w:val="00C7459B"/>
    <w:rsid w:val="00C7699A"/>
    <w:rsid w:val="00C94B71"/>
    <w:rsid w:val="00CA5680"/>
    <w:rsid w:val="00CB31B9"/>
    <w:rsid w:val="00CD1E7D"/>
    <w:rsid w:val="00CF7502"/>
    <w:rsid w:val="00D051FD"/>
    <w:rsid w:val="00D075A7"/>
    <w:rsid w:val="00D2748D"/>
    <w:rsid w:val="00D454E9"/>
    <w:rsid w:val="00D973B7"/>
    <w:rsid w:val="00DB4966"/>
    <w:rsid w:val="00DD4773"/>
    <w:rsid w:val="00E30994"/>
    <w:rsid w:val="00E57FA1"/>
    <w:rsid w:val="00E60E0A"/>
    <w:rsid w:val="00E65972"/>
    <w:rsid w:val="00E80340"/>
    <w:rsid w:val="00E94E04"/>
    <w:rsid w:val="00EB3912"/>
    <w:rsid w:val="00EB3C9E"/>
    <w:rsid w:val="00ED221F"/>
    <w:rsid w:val="00EE0D13"/>
    <w:rsid w:val="00F0782B"/>
    <w:rsid w:val="00F10166"/>
    <w:rsid w:val="00F21457"/>
    <w:rsid w:val="00F2569C"/>
    <w:rsid w:val="00F25ECF"/>
    <w:rsid w:val="00F71D44"/>
    <w:rsid w:val="00F82E64"/>
    <w:rsid w:val="00FC0DA9"/>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510DE8"/>
  <w15:chartTrackingRefBased/>
  <w15:docId w15:val="{795BCB78-0CB6-42E6-AB80-B77F6979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3B7"/>
    <w:pPr>
      <w:keepNext/>
      <w:pBdr>
        <w:bottom w:val="single" w:sz="12" w:space="1" w:color="auto"/>
      </w:pBdr>
      <w:shd w:val="clear" w:color="auto" w:fill="FF264F" w:themeFill="accent2"/>
      <w:jc w:val="right"/>
      <w:outlineLvl w:val="0"/>
    </w:pPr>
    <w:rPr>
      <w:rFonts w:ascii="Arial" w:hAnsi="Arial" w:cs="Arial"/>
      <w:b/>
      <w:bCs/>
    </w:rPr>
  </w:style>
  <w:style w:type="paragraph" w:styleId="Heading2">
    <w:name w:val="heading 2"/>
    <w:basedOn w:val="Normal"/>
    <w:next w:val="Normal"/>
    <w:link w:val="Heading2Char"/>
    <w:uiPriority w:val="9"/>
    <w:unhideWhenUsed/>
    <w:qFormat/>
    <w:rsid w:val="00CF7502"/>
    <w:pPr>
      <w:keepNext/>
      <w:ind w:left="720" w:hanging="720"/>
      <w:contextualSpacing/>
      <w:jc w:val="center"/>
      <w:outlineLvl w:val="1"/>
    </w:pPr>
    <w:rPr>
      <w:rFonts w:asciiTheme="minorHAnsi"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er1">
    <w:name w:val="Header1"/>
    <w:basedOn w:val="Header"/>
    <w:rsid w:val="0084413D"/>
    <w:pPr>
      <w:tabs>
        <w:tab w:val="clear" w:pos="8640"/>
        <w:tab w:val="right" w:pos="9360"/>
      </w:tabs>
    </w:pPr>
    <w:rPr>
      <w:rFonts w:ascii="Arial" w:hAnsi="Arial"/>
      <w:b/>
    </w:rPr>
  </w:style>
  <w:style w:type="paragraph" w:customStyle="1" w:styleId="Default">
    <w:name w:val="Default"/>
    <w:rPr>
      <w:rFonts w:ascii="TimesNewRoman,Bold" w:hAnsi="TimesNewRoman,Bold"/>
    </w:rPr>
  </w:style>
  <w:style w:type="paragraph" w:customStyle="1" w:styleId="NormalWeb1">
    <w:name w:val="Normal (Web)1"/>
    <w:basedOn w:val="Normal"/>
    <w:pPr>
      <w:spacing w:before="100" w:after="100"/>
    </w:pPr>
    <w:rPr>
      <w:rFonts w:ascii="Verdana" w:hAnsi="Verdana"/>
      <w:color w:val="000000"/>
      <w:sz w:val="18"/>
    </w:rPr>
  </w:style>
  <w:style w:type="paragraph" w:styleId="Header">
    <w:name w:val="header"/>
    <w:basedOn w:val="Normal"/>
    <w:link w:val="HeaderChar"/>
    <w:uiPriority w:val="99"/>
    <w:pPr>
      <w:tabs>
        <w:tab w:val="center" w:pos="4320"/>
        <w:tab w:val="right" w:pos="8640"/>
      </w:tabs>
    </w:pPr>
  </w:style>
  <w:style w:type="paragraph" w:styleId="BodyTextIndent2">
    <w:name w:val="Body Text Indent 2"/>
    <w:basedOn w:val="Normal"/>
    <w:pPr>
      <w:widowControl w:val="0"/>
      <w:tabs>
        <w:tab w:val="left" w:pos="402"/>
        <w:tab w:val="left" w:pos="765"/>
      </w:tabs>
      <w:spacing w:line="209" w:lineRule="exact"/>
      <w:ind w:left="765" w:hanging="363"/>
      <w:jc w:val="both"/>
    </w:pPr>
    <w:rPr>
      <w:sz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424B49"/>
  </w:style>
  <w:style w:type="paragraph" w:styleId="BalloonText">
    <w:name w:val="Balloon Text"/>
    <w:basedOn w:val="Normal"/>
    <w:link w:val="BalloonTextChar"/>
    <w:uiPriority w:val="99"/>
    <w:semiHidden/>
    <w:unhideWhenUsed/>
    <w:rsid w:val="00AB51AF"/>
    <w:rPr>
      <w:rFonts w:ascii="Tahoma" w:hAnsi="Tahoma" w:cs="Tahoma"/>
      <w:sz w:val="16"/>
      <w:szCs w:val="16"/>
    </w:rPr>
  </w:style>
  <w:style w:type="character" w:customStyle="1" w:styleId="BalloonTextChar">
    <w:name w:val="Balloon Text Char"/>
    <w:link w:val="BalloonText"/>
    <w:uiPriority w:val="99"/>
    <w:semiHidden/>
    <w:rsid w:val="00AB51AF"/>
    <w:rPr>
      <w:rFonts w:ascii="Tahoma" w:hAnsi="Tahoma" w:cs="Tahoma"/>
      <w:sz w:val="16"/>
      <w:szCs w:val="16"/>
    </w:rPr>
  </w:style>
  <w:style w:type="paragraph" w:styleId="BodyTextIndent">
    <w:name w:val="Body Text Indent"/>
    <w:basedOn w:val="Normal"/>
    <w:link w:val="BodyTextIndentChar"/>
    <w:uiPriority w:val="99"/>
    <w:unhideWhenUsed/>
    <w:rsid w:val="005A432D"/>
    <w:pPr>
      <w:ind w:left="720" w:hanging="720"/>
    </w:pPr>
    <w:rPr>
      <w:rFonts w:asciiTheme="minorHAnsi" w:hAnsiTheme="minorHAnsi" w:cstheme="minorHAnsi"/>
      <w:color w:val="000000"/>
    </w:rPr>
  </w:style>
  <w:style w:type="character" w:customStyle="1" w:styleId="BodyTextIndentChar">
    <w:name w:val="Body Text Indent Char"/>
    <w:basedOn w:val="DefaultParagraphFont"/>
    <w:link w:val="BodyTextIndent"/>
    <w:uiPriority w:val="99"/>
    <w:rsid w:val="005A432D"/>
    <w:rPr>
      <w:rFonts w:asciiTheme="minorHAnsi" w:hAnsiTheme="minorHAnsi" w:cstheme="minorHAnsi"/>
      <w:color w:val="000000"/>
    </w:rPr>
  </w:style>
  <w:style w:type="paragraph" w:styleId="BodyTextIndent3">
    <w:name w:val="Body Text Indent 3"/>
    <w:basedOn w:val="Normal"/>
    <w:link w:val="BodyTextIndent3Char"/>
    <w:uiPriority w:val="99"/>
    <w:unhideWhenUsed/>
    <w:rsid w:val="005A432D"/>
    <w:pPr>
      <w:ind w:left="1440" w:hanging="720"/>
      <w:jc w:val="both"/>
    </w:pPr>
    <w:rPr>
      <w:rFonts w:asciiTheme="minorHAnsi" w:hAnsiTheme="minorHAnsi" w:cstheme="minorHAnsi"/>
      <w:color w:val="000000"/>
    </w:rPr>
  </w:style>
  <w:style w:type="character" w:customStyle="1" w:styleId="BodyTextIndent3Char">
    <w:name w:val="Body Text Indent 3 Char"/>
    <w:basedOn w:val="DefaultParagraphFont"/>
    <w:link w:val="BodyTextIndent3"/>
    <w:uiPriority w:val="99"/>
    <w:rsid w:val="005A432D"/>
    <w:rPr>
      <w:rFonts w:asciiTheme="minorHAnsi" w:hAnsiTheme="minorHAnsi" w:cstheme="minorHAnsi"/>
      <w:color w:val="000000"/>
    </w:rPr>
  </w:style>
  <w:style w:type="character" w:customStyle="1" w:styleId="Heading1Char">
    <w:name w:val="Heading 1 Char"/>
    <w:basedOn w:val="DefaultParagraphFont"/>
    <w:link w:val="Heading1"/>
    <w:uiPriority w:val="9"/>
    <w:rsid w:val="00D973B7"/>
    <w:rPr>
      <w:rFonts w:ascii="Arial" w:hAnsi="Arial" w:cs="Arial"/>
      <w:b/>
      <w:bCs/>
      <w:shd w:val="clear" w:color="auto" w:fill="FF264F" w:themeFill="accent2"/>
    </w:rPr>
  </w:style>
  <w:style w:type="character" w:styleId="CommentReference">
    <w:name w:val="annotation reference"/>
    <w:basedOn w:val="DefaultParagraphFont"/>
    <w:uiPriority w:val="99"/>
    <w:semiHidden/>
    <w:unhideWhenUsed/>
    <w:rsid w:val="0097278C"/>
    <w:rPr>
      <w:sz w:val="16"/>
      <w:szCs w:val="16"/>
    </w:rPr>
  </w:style>
  <w:style w:type="paragraph" w:styleId="CommentText">
    <w:name w:val="annotation text"/>
    <w:basedOn w:val="Normal"/>
    <w:link w:val="CommentTextChar"/>
    <w:uiPriority w:val="99"/>
    <w:unhideWhenUsed/>
    <w:rsid w:val="0097278C"/>
  </w:style>
  <w:style w:type="character" w:customStyle="1" w:styleId="CommentTextChar">
    <w:name w:val="Comment Text Char"/>
    <w:basedOn w:val="DefaultParagraphFont"/>
    <w:link w:val="CommentText"/>
    <w:uiPriority w:val="99"/>
    <w:rsid w:val="0097278C"/>
  </w:style>
  <w:style w:type="paragraph" w:styleId="CommentSubject">
    <w:name w:val="annotation subject"/>
    <w:basedOn w:val="CommentText"/>
    <w:next w:val="CommentText"/>
    <w:link w:val="CommentSubjectChar"/>
    <w:uiPriority w:val="99"/>
    <w:semiHidden/>
    <w:unhideWhenUsed/>
    <w:rsid w:val="0097278C"/>
    <w:rPr>
      <w:b/>
      <w:bCs/>
    </w:rPr>
  </w:style>
  <w:style w:type="character" w:customStyle="1" w:styleId="CommentSubjectChar">
    <w:name w:val="Comment Subject Char"/>
    <w:basedOn w:val="CommentTextChar"/>
    <w:link w:val="CommentSubject"/>
    <w:uiPriority w:val="99"/>
    <w:semiHidden/>
    <w:rsid w:val="0097278C"/>
    <w:rPr>
      <w:b/>
      <w:bCs/>
    </w:rPr>
  </w:style>
  <w:style w:type="paragraph" w:styleId="Revision">
    <w:name w:val="Revision"/>
    <w:hidden/>
    <w:uiPriority w:val="99"/>
    <w:semiHidden/>
    <w:rsid w:val="0097278C"/>
  </w:style>
  <w:style w:type="character" w:styleId="LineNumber">
    <w:name w:val="line number"/>
    <w:basedOn w:val="DefaultParagraphFont"/>
    <w:uiPriority w:val="99"/>
    <w:semiHidden/>
    <w:unhideWhenUsed/>
    <w:rsid w:val="00D454E9"/>
  </w:style>
  <w:style w:type="character" w:customStyle="1" w:styleId="Heading2Char">
    <w:name w:val="Heading 2 Char"/>
    <w:basedOn w:val="DefaultParagraphFont"/>
    <w:link w:val="Heading2"/>
    <w:uiPriority w:val="9"/>
    <w:rsid w:val="00CF7502"/>
    <w:rPr>
      <w:rFonts w:asciiTheme="minorHAnsi" w:hAnsiTheme="minorHAnsi" w:cstheme="minorHAnsi"/>
      <w:b/>
      <w:bCs/>
    </w:rPr>
  </w:style>
  <w:style w:type="character" w:styleId="Hyperlink">
    <w:name w:val="Hyperlink"/>
    <w:rsid w:val="007965E1"/>
    <w:rPr>
      <w:color w:val="0000FF"/>
      <w:u w:val="single"/>
    </w:rPr>
  </w:style>
  <w:style w:type="character" w:customStyle="1" w:styleId="HeaderChar">
    <w:name w:val="Header Char"/>
    <w:link w:val="Header"/>
    <w:uiPriority w:val="99"/>
    <w:rsid w:val="008A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2">
      <a:dk1>
        <a:sysClr val="windowText" lastClr="000000"/>
      </a:dk1>
      <a:lt1>
        <a:sysClr val="window" lastClr="FFFFFF"/>
      </a:lt1>
      <a:dk2>
        <a:srgbClr val="810945"/>
      </a:dk2>
      <a:lt2>
        <a:srgbClr val="8037FF"/>
      </a:lt2>
      <a:accent1>
        <a:srgbClr val="FF17B6"/>
      </a:accent1>
      <a:accent2>
        <a:srgbClr val="FF264F"/>
      </a:accent2>
      <a:accent3>
        <a:srgbClr val="FF9933"/>
      </a:accent3>
      <a:accent4>
        <a:srgbClr val="D1FF03"/>
      </a:accent4>
      <a:accent5>
        <a:srgbClr val="16DE87"/>
      </a:accent5>
      <a:accent6>
        <a:srgbClr val="06BFD8"/>
      </a:accent6>
      <a:hlink>
        <a:srgbClr val="0000FF"/>
      </a:hlink>
      <a:folHlink>
        <a:srgbClr val="18044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4C579-EB19-4584-87CD-693920B14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466EA-DE7A-47B3-A108-95DE10286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E10C55-3487-47F6-A82C-F48D84D018B7}">
  <ds:schemaRefs>
    <ds:schemaRef ds:uri="http://schemas.microsoft.com/sharepoint/v3/contenttype/forms"/>
  </ds:schemaRefs>
</ds:datastoreItem>
</file>

<file path=customXml/itemProps4.xml><?xml version="1.0" encoding="utf-8"?>
<ds:datastoreItem xmlns:ds="http://schemas.openxmlformats.org/officeDocument/2006/customXml" ds:itemID="{8D09D272-7723-4CB4-9A21-3F8CDB80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Endorsement 14.3-06 (Future Advance - Reverse Mortgage)  - 10-2010</vt:lpstr>
    </vt:vector>
  </TitlesOfParts>
  <Company>American Land Title Association</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14.3-06 (Future Advance - Reverse Mortgage)  - 10-2010</dc:title>
  <dc:subject/>
  <dc:creator>ALTA Forms Committee</dc:creator>
  <cp:keywords/>
  <cp:lastModifiedBy>Finnie Lau</cp:lastModifiedBy>
  <cp:revision>5</cp:revision>
  <cp:lastPrinted>2011-01-07T20:46:00Z</cp:lastPrinted>
  <dcterms:created xsi:type="dcterms:W3CDTF">2021-10-07T11:51:00Z</dcterms:created>
  <dcterms:modified xsi:type="dcterms:W3CDTF">2023-11-06T17:20:00Z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51000</vt:r8>
  </property>
</Properties>
</file>