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0FD1" w14:textId="76F7356F" w:rsidR="00352A05" w:rsidRDefault="00352A05" w:rsidP="00352A05">
      <w:pPr>
        <w:pStyle w:val="Title"/>
        <w:rPr>
          <w:color w:val="000000"/>
          <w:u w:val="none"/>
        </w:rPr>
      </w:pPr>
      <w:r>
        <w:rPr>
          <w:color w:val="000000"/>
          <w:u w:val="none"/>
        </w:rPr>
        <w:t>INSTRUCTIONS FOR ALTA ENDORSEMENT FORM 11</w:t>
      </w:r>
    </w:p>
    <w:p w14:paraId="0C2892C8" w14:textId="77777777" w:rsidR="00352A05" w:rsidRDefault="00352A05" w:rsidP="00352A05">
      <w:pPr>
        <w:jc w:val="center"/>
        <w:rPr>
          <w:b/>
          <w:bCs/>
          <w:color w:val="000000"/>
        </w:rPr>
      </w:pPr>
      <w:r>
        <w:rPr>
          <w:b/>
          <w:bCs/>
          <w:color w:val="000000"/>
        </w:rPr>
        <w:t>MORTGAGE MODIFICATION</w:t>
      </w:r>
    </w:p>
    <w:p w14:paraId="0B93AB92" w14:textId="77777777" w:rsidR="00352A05" w:rsidRDefault="00352A05" w:rsidP="00352A05">
      <w:pPr>
        <w:jc w:val="center"/>
        <w:rPr>
          <w:color w:val="000000"/>
        </w:rPr>
      </w:pPr>
    </w:p>
    <w:p w14:paraId="3B29BA42" w14:textId="77777777" w:rsidR="00352A05" w:rsidRDefault="00352A05" w:rsidP="00352A05">
      <w:pPr>
        <w:jc w:val="both"/>
        <w:rPr>
          <w:color w:val="000000"/>
        </w:rPr>
      </w:pPr>
    </w:p>
    <w:p w14:paraId="4ADB54FC" w14:textId="77777777" w:rsidR="00352A05" w:rsidRDefault="00352A05" w:rsidP="00352A05">
      <w:pPr>
        <w:pStyle w:val="Heading2"/>
        <w:jc w:val="both"/>
        <w:rPr>
          <w:color w:val="000000"/>
        </w:rPr>
      </w:pPr>
      <w:r>
        <w:rPr>
          <w:color w:val="000000"/>
        </w:rPr>
        <w:t xml:space="preserve">PURPOSE OF ENDORSEMENT </w:t>
      </w:r>
    </w:p>
    <w:p w14:paraId="5B582DAC" w14:textId="77777777" w:rsidR="00352A05" w:rsidRDefault="00352A05" w:rsidP="00352A05">
      <w:pPr>
        <w:jc w:val="both"/>
        <w:rPr>
          <w:color w:val="000000"/>
        </w:rPr>
      </w:pPr>
    </w:p>
    <w:p w14:paraId="60DD0F6D" w14:textId="6A6958A6" w:rsidR="00352A05" w:rsidRDefault="00352A05" w:rsidP="00352A05">
      <w:pPr>
        <w:jc w:val="both"/>
        <w:rPr>
          <w:color w:val="000000"/>
        </w:rPr>
      </w:pPr>
      <w:r>
        <w:rPr>
          <w:color w:val="000000"/>
        </w:rPr>
        <w:t xml:space="preserve">The ALTA 11 Mortgage Modification Endorsement covers loss resulting from a modification of mortgage when that modification causes the invalidity, </w:t>
      </w:r>
      <w:proofErr w:type="gramStart"/>
      <w:r>
        <w:rPr>
          <w:color w:val="000000"/>
        </w:rPr>
        <w:t>unenforceability</w:t>
      </w:r>
      <w:proofErr w:type="gramEnd"/>
      <w:r>
        <w:rPr>
          <w:color w:val="000000"/>
        </w:rPr>
        <w:t xml:space="preserve"> or loss of priority of the Insured Mortgage.  </w:t>
      </w:r>
    </w:p>
    <w:p w14:paraId="1BA5B0AD" w14:textId="77777777" w:rsidR="00352A05" w:rsidRDefault="00352A05" w:rsidP="00352A05">
      <w:pPr>
        <w:jc w:val="both"/>
        <w:rPr>
          <w:color w:val="000000"/>
        </w:rPr>
      </w:pPr>
    </w:p>
    <w:p w14:paraId="3E779BCA" w14:textId="77777777" w:rsidR="00352A05" w:rsidRDefault="00352A05" w:rsidP="00352A05">
      <w:pPr>
        <w:pStyle w:val="Heading2"/>
        <w:jc w:val="both"/>
        <w:rPr>
          <w:color w:val="000000"/>
        </w:rPr>
      </w:pPr>
      <w:r>
        <w:rPr>
          <w:color w:val="000000"/>
        </w:rPr>
        <w:t>UNDERWRITING REQUIREMENTS</w:t>
      </w:r>
    </w:p>
    <w:p w14:paraId="0DA05E0A" w14:textId="77777777" w:rsidR="00352A05" w:rsidRDefault="00352A05" w:rsidP="00352A05">
      <w:pPr>
        <w:jc w:val="both"/>
        <w:rPr>
          <w:color w:val="000000"/>
        </w:rPr>
      </w:pPr>
    </w:p>
    <w:p w14:paraId="5C446E50" w14:textId="77777777" w:rsidR="00352A05" w:rsidRDefault="00352A05" w:rsidP="00352A05">
      <w:pPr>
        <w:jc w:val="both"/>
        <w:rPr>
          <w:color w:val="000000"/>
        </w:rPr>
      </w:pPr>
      <w:r>
        <w:rPr>
          <w:color w:val="000000"/>
        </w:rPr>
        <w:t>The endorsement is available if the modification is properly executed and recorded, and if the original mortgage is insured by CATIC.  In order to provide this endorsement, a title rundown from the existing effective Date of Policy must be done in situations where the modification has the potential to increase the obligation or indebtedness imposed upon the borrower.  Examples of situations where the obligation or indebtedness may increase include cases where the modification:</w:t>
      </w:r>
    </w:p>
    <w:p w14:paraId="4848D43F" w14:textId="77777777" w:rsidR="00352A05" w:rsidRDefault="00352A05" w:rsidP="00352A05">
      <w:pPr>
        <w:tabs>
          <w:tab w:val="left" w:pos="360"/>
        </w:tabs>
        <w:jc w:val="both"/>
        <w:rPr>
          <w:color w:val="000000"/>
        </w:rPr>
      </w:pPr>
    </w:p>
    <w:p w14:paraId="2D033EEB" w14:textId="77777777" w:rsidR="00352A05" w:rsidRDefault="00352A05" w:rsidP="00352A05">
      <w:pPr>
        <w:jc w:val="both"/>
        <w:rPr>
          <w:color w:val="000000"/>
        </w:rPr>
      </w:pPr>
      <w:r>
        <w:rPr>
          <w:color w:val="000000"/>
        </w:rPr>
        <w:sym w:font="Symbol" w:char="F0B7"/>
      </w:r>
      <w:r>
        <w:rPr>
          <w:color w:val="000000"/>
        </w:rPr>
        <w:tab/>
        <w:t xml:space="preserve">changes the interest rate from fixed to adjustable or from adjustable to </w:t>
      </w:r>
      <w:proofErr w:type="gramStart"/>
      <w:r>
        <w:rPr>
          <w:color w:val="000000"/>
        </w:rPr>
        <w:t>fixed</w:t>
      </w:r>
      <w:proofErr w:type="gramEnd"/>
    </w:p>
    <w:p w14:paraId="70918287" w14:textId="77777777" w:rsidR="00352A05" w:rsidRDefault="00352A05" w:rsidP="00352A05">
      <w:pPr>
        <w:jc w:val="both"/>
        <w:rPr>
          <w:color w:val="000000"/>
        </w:rPr>
      </w:pPr>
      <w:r>
        <w:rPr>
          <w:color w:val="000000"/>
        </w:rPr>
        <w:sym w:font="Symbol" w:char="F0B7"/>
      </w:r>
      <w:r>
        <w:rPr>
          <w:color w:val="000000"/>
        </w:rPr>
        <w:tab/>
        <w:t xml:space="preserve">increases the interest </w:t>
      </w:r>
      <w:proofErr w:type="gramStart"/>
      <w:r>
        <w:rPr>
          <w:color w:val="000000"/>
        </w:rPr>
        <w:t>rate</w:t>
      </w:r>
      <w:proofErr w:type="gramEnd"/>
    </w:p>
    <w:p w14:paraId="194967FC" w14:textId="77777777" w:rsidR="00352A05" w:rsidRDefault="00352A05" w:rsidP="00352A05">
      <w:pPr>
        <w:tabs>
          <w:tab w:val="left" w:pos="360"/>
        </w:tabs>
        <w:jc w:val="both"/>
        <w:rPr>
          <w:color w:val="000000"/>
        </w:rPr>
      </w:pPr>
    </w:p>
    <w:p w14:paraId="3026FA9A" w14:textId="77777777" w:rsidR="00352A05" w:rsidRDefault="00352A05" w:rsidP="00352A05">
      <w:pPr>
        <w:jc w:val="both"/>
        <w:rPr>
          <w:color w:val="000000"/>
        </w:rPr>
      </w:pPr>
      <w:r>
        <w:rPr>
          <w:color w:val="000000"/>
        </w:rPr>
        <w:t xml:space="preserve">If the title rundown reveals the recording of liens between the date of original mortgage (or the date of the last modification endorsement) and the date of the new modification, these intervening recorded interests should be added as exceptions to Section 2 of the </w:t>
      </w:r>
      <w:proofErr w:type="gramStart"/>
      <w:r>
        <w:rPr>
          <w:color w:val="000000"/>
        </w:rPr>
        <w:t>endorsement</w:t>
      </w:r>
      <w:proofErr w:type="gramEnd"/>
    </w:p>
    <w:p w14:paraId="6268A76E" w14:textId="77777777" w:rsidR="00352A05" w:rsidRDefault="00352A05" w:rsidP="00352A05">
      <w:pPr>
        <w:tabs>
          <w:tab w:val="left" w:pos="360"/>
        </w:tabs>
        <w:jc w:val="both"/>
        <w:rPr>
          <w:color w:val="000000"/>
        </w:rPr>
      </w:pPr>
    </w:p>
    <w:p w14:paraId="63EC1DB8" w14:textId="77777777" w:rsidR="00352A05" w:rsidRDefault="00352A05" w:rsidP="00352A05">
      <w:pPr>
        <w:jc w:val="both"/>
        <w:rPr>
          <w:color w:val="000000"/>
        </w:rPr>
      </w:pPr>
      <w:r>
        <w:rPr>
          <w:color w:val="000000"/>
        </w:rPr>
        <w:t xml:space="preserve">In cases where the modification can affect the validity, </w:t>
      </w:r>
      <w:proofErr w:type="gramStart"/>
      <w:r>
        <w:rPr>
          <w:color w:val="000000"/>
        </w:rPr>
        <w:t>enforceability</w:t>
      </w:r>
      <w:proofErr w:type="gramEnd"/>
      <w:r>
        <w:rPr>
          <w:color w:val="000000"/>
        </w:rPr>
        <w:t xml:space="preserve"> or priority of the modified mortgage because the modification substantially alters the nature and character of the obligation, CATIC requires prior review and approval from a member of CATIC's underwriting staff.  Examples of such substantial alterations include:</w:t>
      </w:r>
    </w:p>
    <w:p w14:paraId="743D1839" w14:textId="77777777" w:rsidR="00352A05" w:rsidRDefault="00352A05" w:rsidP="00352A05">
      <w:pPr>
        <w:jc w:val="both"/>
        <w:rPr>
          <w:color w:val="000000"/>
        </w:rPr>
      </w:pPr>
    </w:p>
    <w:p w14:paraId="66D730A0" w14:textId="77777777" w:rsidR="00352A05" w:rsidRDefault="00352A05" w:rsidP="00352A05">
      <w:pPr>
        <w:tabs>
          <w:tab w:val="left" w:pos="720"/>
          <w:tab w:val="left" w:pos="5130"/>
        </w:tabs>
        <w:jc w:val="both"/>
        <w:rPr>
          <w:color w:val="000000"/>
        </w:rPr>
      </w:pPr>
      <w:r>
        <w:rPr>
          <w:color w:val="000000"/>
        </w:rPr>
        <w:sym w:font="Symbol" w:char="F0B7"/>
      </w:r>
      <w:r>
        <w:rPr>
          <w:color w:val="000000"/>
        </w:rPr>
        <w:tab/>
        <w:t xml:space="preserve">increases in the amount of an existing loan or adding a new </w:t>
      </w:r>
      <w:proofErr w:type="gramStart"/>
      <w:r>
        <w:rPr>
          <w:color w:val="000000"/>
        </w:rPr>
        <w:t>loan</w:t>
      </w:r>
      <w:proofErr w:type="gramEnd"/>
    </w:p>
    <w:p w14:paraId="687155F2" w14:textId="77777777" w:rsidR="00352A05" w:rsidRDefault="00352A05" w:rsidP="00352A05">
      <w:pPr>
        <w:tabs>
          <w:tab w:val="left" w:pos="720"/>
          <w:tab w:val="left" w:pos="5130"/>
        </w:tabs>
        <w:jc w:val="both"/>
        <w:rPr>
          <w:color w:val="000000"/>
        </w:rPr>
      </w:pPr>
      <w:r>
        <w:rPr>
          <w:color w:val="000000"/>
        </w:rPr>
        <w:sym w:font="Symbol" w:char="F0B7"/>
      </w:r>
      <w:r>
        <w:rPr>
          <w:color w:val="000000"/>
        </w:rPr>
        <w:tab/>
        <w:t>substitution or replacement of constituent documents</w:t>
      </w:r>
    </w:p>
    <w:p w14:paraId="5EFB0D5D" w14:textId="77777777" w:rsidR="00352A05" w:rsidRDefault="00352A05" w:rsidP="00352A05">
      <w:pPr>
        <w:tabs>
          <w:tab w:val="left" w:pos="720"/>
          <w:tab w:val="left" w:pos="5130"/>
        </w:tabs>
        <w:jc w:val="both"/>
        <w:rPr>
          <w:color w:val="000000"/>
        </w:rPr>
      </w:pPr>
      <w:r>
        <w:rPr>
          <w:color w:val="000000"/>
        </w:rPr>
        <w:sym w:font="Symbol" w:char="F0B7"/>
      </w:r>
      <w:r>
        <w:rPr>
          <w:color w:val="000000"/>
        </w:rPr>
        <w:tab/>
        <w:t>adding land or other new collateral</w:t>
      </w:r>
    </w:p>
    <w:p w14:paraId="603C8A91" w14:textId="77777777" w:rsidR="00352A05" w:rsidRDefault="00352A05" w:rsidP="00352A05">
      <w:pPr>
        <w:jc w:val="both"/>
        <w:rPr>
          <w:color w:val="000000"/>
        </w:rPr>
      </w:pPr>
    </w:p>
    <w:p w14:paraId="0D9CB817" w14:textId="77777777" w:rsidR="00352A05" w:rsidRPr="0005496F" w:rsidRDefault="00352A05" w:rsidP="00352A05">
      <w:pPr>
        <w:jc w:val="both"/>
        <w:rPr>
          <w:color w:val="000000"/>
        </w:rPr>
      </w:pPr>
      <w:r>
        <w:rPr>
          <w:color w:val="000000"/>
        </w:rPr>
        <w:t xml:space="preserve">The endorsement by its terms does not extend the effective Date of Policy nor does it increase the policy's face amount.  If the insured lender requests these changes, please contact a member of CATIC's underwriting staff for underwriting and pricing information.  In these cases, </w:t>
      </w:r>
      <w:r w:rsidRPr="0005496F">
        <w:rPr>
          <w:color w:val="000000"/>
        </w:rPr>
        <w:t xml:space="preserve">CATIC will assist by </w:t>
      </w:r>
      <w:r>
        <w:rPr>
          <w:color w:val="000000"/>
        </w:rPr>
        <w:t>issuing the requested modification</w:t>
      </w:r>
      <w:r w:rsidRPr="0005496F">
        <w:rPr>
          <w:color w:val="000000"/>
        </w:rPr>
        <w:t xml:space="preserve">.  Please contact the Industry Relations Department with endorsement requests relating to </w:t>
      </w:r>
      <w:r>
        <w:rPr>
          <w:color w:val="000000"/>
        </w:rPr>
        <w:t xml:space="preserve">more complex </w:t>
      </w:r>
      <w:r w:rsidRPr="0005496F">
        <w:rPr>
          <w:color w:val="000000"/>
        </w:rPr>
        <w:t>mortgage modifications</w:t>
      </w:r>
      <w:r>
        <w:rPr>
          <w:color w:val="000000"/>
        </w:rPr>
        <w:t xml:space="preserve"> or in cases where additional coverage is requested.</w:t>
      </w:r>
    </w:p>
    <w:p w14:paraId="504F14E9" w14:textId="77777777" w:rsidR="00352A05" w:rsidRDefault="00352A05" w:rsidP="00352A05"/>
    <w:p w14:paraId="04E1FE39" w14:textId="77777777" w:rsidR="00352A05" w:rsidRDefault="00352A05" w:rsidP="00352A05"/>
    <w:p w14:paraId="6CE2806F" w14:textId="77777777" w:rsidR="00352A05" w:rsidRDefault="00352A05" w:rsidP="00352A05">
      <w:pPr>
        <w:jc w:val="both"/>
      </w:pPr>
      <w:r w:rsidRPr="0057208A">
        <w:rPr>
          <w:b/>
          <w:i/>
        </w:rPr>
        <w:t>Please contact a member of CATIC's underwriting staff if there are questions about the issuance of this endorsement.</w:t>
      </w:r>
      <w:r>
        <w:t xml:space="preserve"> </w:t>
      </w:r>
    </w:p>
    <w:p w14:paraId="49EA215E" w14:textId="77777777" w:rsidR="00352A05" w:rsidRDefault="00352A05" w:rsidP="00935618">
      <w:pPr>
        <w:pStyle w:val="Header1"/>
        <w:pBdr>
          <w:bottom w:val="none" w:sz="0" w:space="0" w:color="auto"/>
        </w:pBdr>
        <w:tabs>
          <w:tab w:val="clear" w:pos="4320"/>
          <w:tab w:val="clear" w:pos="9360"/>
        </w:tabs>
        <w:contextualSpacing/>
        <w:jc w:val="center"/>
        <w:rPr>
          <w:rFonts w:ascii="Times New Roman" w:hAnsi="Times New Roman"/>
          <w:bCs/>
          <w:sz w:val="22"/>
          <w:szCs w:val="22"/>
        </w:rPr>
        <w:sectPr w:rsidR="00352A05" w:rsidSect="00352A05">
          <w:pgSz w:w="12240" w:h="15840"/>
          <w:pgMar w:top="1440" w:right="1440" w:bottom="1440" w:left="1440" w:header="720" w:footer="403" w:gutter="0"/>
          <w:cols w:space="720"/>
          <w:docGrid w:linePitch="326"/>
        </w:sectPr>
      </w:pPr>
    </w:p>
    <w:p w14:paraId="3721C677" w14:textId="4F109018" w:rsidR="0070190D" w:rsidRPr="00C948E0" w:rsidRDefault="00037877" w:rsidP="00935618">
      <w:pPr>
        <w:pStyle w:val="Header1"/>
        <w:pBdr>
          <w:bottom w:val="none" w:sz="0" w:space="0" w:color="auto"/>
        </w:pBdr>
        <w:tabs>
          <w:tab w:val="clear" w:pos="4320"/>
          <w:tab w:val="clear" w:pos="9360"/>
        </w:tabs>
        <w:contextualSpacing/>
        <w:jc w:val="center"/>
        <w:rPr>
          <w:rFonts w:ascii="Times New Roman" w:hAnsi="Times New Roman"/>
          <w:sz w:val="22"/>
          <w:szCs w:val="22"/>
        </w:rPr>
      </w:pPr>
      <w:r w:rsidRPr="00C948E0">
        <w:rPr>
          <w:rFonts w:ascii="Times New Roman" w:hAnsi="Times New Roman"/>
          <w:bCs/>
          <w:sz w:val="22"/>
          <w:szCs w:val="22"/>
        </w:rPr>
        <w:lastRenderedPageBreak/>
        <w:t xml:space="preserve">ALTA 11 MORTGAGE MODIFICATION </w:t>
      </w:r>
      <w:r w:rsidR="0070190D" w:rsidRPr="00C948E0">
        <w:rPr>
          <w:rFonts w:ascii="Times New Roman" w:hAnsi="Times New Roman"/>
          <w:sz w:val="22"/>
          <w:szCs w:val="22"/>
        </w:rPr>
        <w:t>ENDORSEMENT</w:t>
      </w:r>
    </w:p>
    <w:p w14:paraId="4EC02759" w14:textId="755E85BB" w:rsidR="00EB11B7" w:rsidRPr="00C948E0" w:rsidRDefault="00EB11B7" w:rsidP="003C55DD">
      <w:pPr>
        <w:pStyle w:val="Header1"/>
        <w:pBdr>
          <w:bottom w:val="none" w:sz="0" w:space="0" w:color="auto"/>
        </w:pBdr>
        <w:tabs>
          <w:tab w:val="clear" w:pos="4320"/>
          <w:tab w:val="clear" w:pos="9360"/>
        </w:tabs>
        <w:contextualSpacing/>
        <w:jc w:val="center"/>
        <w:rPr>
          <w:rFonts w:ascii="Times New Roman" w:hAnsi="Times New Roman"/>
          <w:bCs/>
          <w:sz w:val="21"/>
          <w:szCs w:val="21"/>
        </w:rPr>
      </w:pPr>
    </w:p>
    <w:p w14:paraId="25C7908F" w14:textId="5B6D4A9F" w:rsidR="0070190D" w:rsidRPr="00C948E0" w:rsidRDefault="00A72C81" w:rsidP="00935618">
      <w:pPr>
        <w:pStyle w:val="Header1"/>
        <w:pBdr>
          <w:bottom w:val="none" w:sz="0" w:space="0" w:color="auto"/>
        </w:pBdr>
        <w:tabs>
          <w:tab w:val="clear" w:pos="4320"/>
          <w:tab w:val="clear" w:pos="9360"/>
        </w:tabs>
        <w:contextualSpacing/>
        <w:jc w:val="center"/>
        <w:rPr>
          <w:rFonts w:ascii="Times New Roman" w:hAnsi="Times New Roman"/>
        </w:rPr>
      </w:pPr>
      <w:r w:rsidRPr="00C948E0">
        <w:rPr>
          <w:rFonts w:ascii="Times New Roman" w:hAnsi="Times New Roman"/>
          <w:bCs/>
        </w:rPr>
        <w:t>This endorsement is issued as part of</w:t>
      </w:r>
      <w:r w:rsidR="00C948E0" w:rsidRPr="00C948E0">
        <w:rPr>
          <w:rFonts w:ascii="Times New Roman" w:hAnsi="Times New Roman"/>
          <w:bCs/>
        </w:rPr>
        <w:t xml:space="preserve"> </w:t>
      </w:r>
      <w:r w:rsidR="0070190D" w:rsidRPr="00C948E0">
        <w:rPr>
          <w:rFonts w:ascii="Times New Roman" w:hAnsi="Times New Roman"/>
        </w:rPr>
        <w:t xml:space="preserve">Policy </w:t>
      </w:r>
      <w:r w:rsidRPr="00C948E0">
        <w:rPr>
          <w:rFonts w:ascii="Times New Roman" w:hAnsi="Times New Roman"/>
          <w:bCs/>
        </w:rPr>
        <w:t>Number</w:t>
      </w:r>
      <w:r w:rsidR="0070190D" w:rsidRPr="00C948E0">
        <w:rPr>
          <w:rFonts w:ascii="Times New Roman" w:hAnsi="Times New Roman"/>
        </w:rPr>
        <w:t xml:space="preserve"> </w:t>
      </w:r>
      <w:r w:rsidR="00650885" w:rsidRPr="00A947E4">
        <w:rPr>
          <w:rFonts w:ascii="Times New Roman" w:hAnsi="Times New Roman"/>
          <w:highlight w:val="lightGray"/>
        </w:rPr>
        <w:fldChar w:fldCharType="begin">
          <w:ffData>
            <w:name w:val="Text1"/>
            <w:enabled/>
            <w:calcOnExit w:val="0"/>
            <w:textInput/>
          </w:ffData>
        </w:fldChar>
      </w:r>
      <w:bookmarkStart w:id="0" w:name="Text1"/>
      <w:r w:rsidR="00650885" w:rsidRPr="00A947E4">
        <w:rPr>
          <w:rFonts w:ascii="Times New Roman" w:hAnsi="Times New Roman"/>
          <w:highlight w:val="lightGray"/>
        </w:rPr>
        <w:instrText xml:space="preserve"> FORMTEXT </w:instrText>
      </w:r>
      <w:r w:rsidR="00650885" w:rsidRPr="00A947E4">
        <w:rPr>
          <w:rFonts w:ascii="Times New Roman" w:hAnsi="Times New Roman"/>
          <w:highlight w:val="lightGray"/>
        </w:rPr>
      </w:r>
      <w:r w:rsidR="00650885" w:rsidRPr="00A947E4">
        <w:rPr>
          <w:rFonts w:ascii="Times New Roman" w:hAnsi="Times New Roman"/>
          <w:highlight w:val="lightGray"/>
        </w:rPr>
        <w:fldChar w:fldCharType="separate"/>
      </w:r>
      <w:r w:rsidR="00650885" w:rsidRPr="00A947E4">
        <w:rPr>
          <w:rFonts w:ascii="Times New Roman" w:hAnsi="Times New Roman"/>
          <w:noProof/>
          <w:highlight w:val="lightGray"/>
        </w:rPr>
        <w:t> </w:t>
      </w:r>
      <w:r w:rsidR="00650885" w:rsidRPr="00A947E4">
        <w:rPr>
          <w:rFonts w:ascii="Times New Roman" w:hAnsi="Times New Roman"/>
          <w:noProof/>
          <w:highlight w:val="lightGray"/>
        </w:rPr>
        <w:t> </w:t>
      </w:r>
      <w:r w:rsidR="00650885" w:rsidRPr="00A947E4">
        <w:rPr>
          <w:rFonts w:ascii="Times New Roman" w:hAnsi="Times New Roman"/>
          <w:noProof/>
          <w:highlight w:val="lightGray"/>
        </w:rPr>
        <w:t> </w:t>
      </w:r>
      <w:r w:rsidR="00650885" w:rsidRPr="00A947E4">
        <w:rPr>
          <w:rFonts w:ascii="Times New Roman" w:hAnsi="Times New Roman"/>
          <w:noProof/>
          <w:highlight w:val="lightGray"/>
        </w:rPr>
        <w:t> </w:t>
      </w:r>
      <w:r w:rsidR="00650885" w:rsidRPr="00A947E4">
        <w:rPr>
          <w:rFonts w:ascii="Times New Roman" w:hAnsi="Times New Roman"/>
          <w:noProof/>
          <w:highlight w:val="lightGray"/>
        </w:rPr>
        <w:t> </w:t>
      </w:r>
      <w:r w:rsidR="00650885" w:rsidRPr="00A947E4">
        <w:rPr>
          <w:rFonts w:ascii="Times New Roman" w:hAnsi="Times New Roman"/>
          <w:highlight w:val="lightGray"/>
        </w:rPr>
        <w:fldChar w:fldCharType="end"/>
      </w:r>
      <w:bookmarkEnd w:id="0"/>
    </w:p>
    <w:p w14:paraId="6F6193D6" w14:textId="5224A266" w:rsidR="0042516B" w:rsidRPr="00C948E0" w:rsidRDefault="00A72C81" w:rsidP="003C55DD">
      <w:pPr>
        <w:pStyle w:val="Header1"/>
        <w:pBdr>
          <w:bottom w:val="none" w:sz="0" w:space="0" w:color="auto"/>
        </w:pBdr>
        <w:tabs>
          <w:tab w:val="clear" w:pos="4320"/>
          <w:tab w:val="clear" w:pos="9360"/>
        </w:tabs>
        <w:contextualSpacing/>
        <w:jc w:val="center"/>
        <w:rPr>
          <w:rFonts w:ascii="Times New Roman" w:hAnsi="Times New Roman"/>
        </w:rPr>
      </w:pPr>
      <w:r w:rsidRPr="00C948E0">
        <w:rPr>
          <w:rFonts w:ascii="Times New Roman" w:hAnsi="Times New Roman"/>
          <w:bCs/>
        </w:rPr>
        <w:t>i</w:t>
      </w:r>
      <w:r w:rsidR="0070190D" w:rsidRPr="00C948E0">
        <w:rPr>
          <w:rFonts w:ascii="Times New Roman" w:hAnsi="Times New Roman"/>
          <w:bCs/>
        </w:rPr>
        <w:t>ssued</w:t>
      </w:r>
      <w:r w:rsidR="0070190D" w:rsidRPr="00C948E0">
        <w:rPr>
          <w:rFonts w:ascii="Times New Roman" w:hAnsi="Times New Roman"/>
        </w:rPr>
        <w:t xml:space="preserve"> by</w:t>
      </w:r>
      <w:r w:rsidR="00C948E0" w:rsidRPr="00C948E0">
        <w:rPr>
          <w:rFonts w:ascii="Times New Roman" w:hAnsi="Times New Roman"/>
        </w:rPr>
        <w:t xml:space="preserve"> </w:t>
      </w:r>
      <w:proofErr w:type="gramStart"/>
      <w:r w:rsidR="00C948E0" w:rsidRPr="00C948E0">
        <w:rPr>
          <w:rFonts w:ascii="Times New Roman" w:hAnsi="Times New Roman"/>
        </w:rPr>
        <w:t>CATIC</w:t>
      </w:r>
      <w:proofErr w:type="gramEnd"/>
    </w:p>
    <w:p w14:paraId="405445C9" w14:textId="77777777" w:rsidR="00EB11B7" w:rsidRPr="00C948E0" w:rsidRDefault="00EB11B7" w:rsidP="003C55DD">
      <w:pPr>
        <w:pStyle w:val="Header1"/>
        <w:pBdr>
          <w:bottom w:val="none" w:sz="0" w:space="0" w:color="auto"/>
        </w:pBdr>
        <w:tabs>
          <w:tab w:val="clear" w:pos="4320"/>
          <w:tab w:val="clear" w:pos="9360"/>
        </w:tabs>
        <w:contextualSpacing/>
        <w:jc w:val="center"/>
        <w:rPr>
          <w:rFonts w:ascii="Times New Roman" w:hAnsi="Times New Roman"/>
          <w:sz w:val="21"/>
          <w:szCs w:val="21"/>
        </w:rPr>
      </w:pPr>
    </w:p>
    <w:p w14:paraId="2CD70B3E" w14:textId="04B3FA1A" w:rsidR="00490AF5" w:rsidRPr="00C948E0" w:rsidRDefault="0042516B" w:rsidP="00C948E0">
      <w:pPr>
        <w:widowControl w:val="0"/>
        <w:ind w:left="360" w:hanging="360"/>
        <w:contextualSpacing/>
        <w:jc w:val="both"/>
        <w:rPr>
          <w:bCs/>
          <w:color w:val="000000"/>
          <w:sz w:val="21"/>
          <w:szCs w:val="21"/>
        </w:rPr>
      </w:pPr>
      <w:r w:rsidRPr="00C948E0">
        <w:rPr>
          <w:bCs/>
          <w:color w:val="000000"/>
          <w:sz w:val="21"/>
          <w:szCs w:val="21"/>
        </w:rPr>
        <w:t>1.</w:t>
      </w:r>
      <w:r w:rsidRPr="00C948E0">
        <w:rPr>
          <w:bCs/>
          <w:color w:val="000000"/>
          <w:sz w:val="21"/>
          <w:szCs w:val="21"/>
        </w:rPr>
        <w:tab/>
      </w:r>
      <w:r w:rsidR="00490AF5" w:rsidRPr="00C948E0">
        <w:rPr>
          <w:bCs/>
          <w:color w:val="000000"/>
          <w:sz w:val="21"/>
          <w:szCs w:val="21"/>
        </w:rPr>
        <w:t>The Company insures against loss or damage sustained by the Insured by reason of:</w:t>
      </w:r>
    </w:p>
    <w:p w14:paraId="50D70996" w14:textId="4129B6C9" w:rsidR="00490AF5" w:rsidRPr="00C948E0" w:rsidRDefault="0042516B" w:rsidP="00C948E0">
      <w:pPr>
        <w:widowControl w:val="0"/>
        <w:ind w:left="720" w:hanging="360"/>
        <w:contextualSpacing/>
        <w:jc w:val="both"/>
        <w:rPr>
          <w:bCs/>
          <w:color w:val="000000"/>
          <w:sz w:val="21"/>
          <w:szCs w:val="21"/>
        </w:rPr>
      </w:pPr>
      <w:r w:rsidRPr="00C948E0">
        <w:rPr>
          <w:bCs/>
          <w:color w:val="000000"/>
          <w:sz w:val="21"/>
          <w:szCs w:val="21"/>
        </w:rPr>
        <w:t>a</w:t>
      </w:r>
      <w:r w:rsidR="00490AF5" w:rsidRPr="00C948E0">
        <w:rPr>
          <w:bCs/>
          <w:color w:val="000000"/>
          <w:sz w:val="21"/>
          <w:szCs w:val="21"/>
        </w:rPr>
        <w:t>.</w:t>
      </w:r>
      <w:r w:rsidR="00490AF5" w:rsidRPr="00C948E0">
        <w:rPr>
          <w:bCs/>
          <w:color w:val="000000"/>
          <w:sz w:val="21"/>
          <w:szCs w:val="21"/>
        </w:rPr>
        <w:tab/>
        <w:t xml:space="preserve">The invalidity or unenforceability of the lien of the Insured Mortgage upon the Title at </w:t>
      </w:r>
      <w:r w:rsidR="00567713" w:rsidRPr="00C948E0">
        <w:rPr>
          <w:bCs/>
          <w:color w:val="000000"/>
          <w:sz w:val="21"/>
          <w:szCs w:val="21"/>
        </w:rPr>
        <w:t xml:space="preserve">the </w:t>
      </w:r>
      <w:r w:rsidR="00490AF5" w:rsidRPr="00C948E0">
        <w:rPr>
          <w:bCs/>
          <w:color w:val="000000"/>
          <w:sz w:val="21"/>
          <w:szCs w:val="21"/>
        </w:rPr>
        <w:t xml:space="preserve">Date of Endorsement as a result of the agreement dated </w:t>
      </w:r>
      <w:r w:rsidR="00650885" w:rsidRPr="00A947E4">
        <w:rPr>
          <w:bCs/>
          <w:color w:val="000000"/>
          <w:sz w:val="21"/>
          <w:szCs w:val="21"/>
          <w:highlight w:val="lightGray"/>
        </w:rPr>
        <w:fldChar w:fldCharType="begin">
          <w:ffData>
            <w:name w:val="Text2"/>
            <w:enabled/>
            <w:calcOnExit w:val="0"/>
            <w:textInput/>
          </w:ffData>
        </w:fldChar>
      </w:r>
      <w:bookmarkStart w:id="1" w:name="Text2"/>
      <w:r w:rsidR="00650885" w:rsidRPr="00A947E4">
        <w:rPr>
          <w:bCs/>
          <w:color w:val="000000"/>
          <w:sz w:val="21"/>
          <w:szCs w:val="21"/>
          <w:highlight w:val="lightGray"/>
        </w:rPr>
        <w:instrText xml:space="preserve"> FORMTEXT </w:instrText>
      </w:r>
      <w:r w:rsidR="00650885" w:rsidRPr="00A947E4">
        <w:rPr>
          <w:bCs/>
          <w:color w:val="000000"/>
          <w:sz w:val="21"/>
          <w:szCs w:val="21"/>
          <w:highlight w:val="lightGray"/>
        </w:rPr>
      </w:r>
      <w:r w:rsidR="00650885" w:rsidRPr="00A947E4">
        <w:rPr>
          <w:bCs/>
          <w:color w:val="000000"/>
          <w:sz w:val="21"/>
          <w:szCs w:val="21"/>
          <w:highlight w:val="lightGray"/>
        </w:rPr>
        <w:fldChar w:fldCharType="separate"/>
      </w:r>
      <w:r w:rsidR="00650885" w:rsidRPr="00A947E4">
        <w:rPr>
          <w:bCs/>
          <w:noProof/>
          <w:color w:val="000000"/>
          <w:sz w:val="21"/>
          <w:szCs w:val="21"/>
          <w:highlight w:val="lightGray"/>
        </w:rPr>
        <w:t> </w:t>
      </w:r>
      <w:r w:rsidR="00650885" w:rsidRPr="00A947E4">
        <w:rPr>
          <w:bCs/>
          <w:noProof/>
          <w:color w:val="000000"/>
          <w:sz w:val="21"/>
          <w:szCs w:val="21"/>
          <w:highlight w:val="lightGray"/>
        </w:rPr>
        <w:t> </w:t>
      </w:r>
      <w:r w:rsidR="00650885" w:rsidRPr="00A947E4">
        <w:rPr>
          <w:bCs/>
          <w:noProof/>
          <w:color w:val="000000"/>
          <w:sz w:val="21"/>
          <w:szCs w:val="21"/>
          <w:highlight w:val="lightGray"/>
        </w:rPr>
        <w:t> </w:t>
      </w:r>
      <w:r w:rsidR="00650885" w:rsidRPr="00A947E4">
        <w:rPr>
          <w:bCs/>
          <w:noProof/>
          <w:color w:val="000000"/>
          <w:sz w:val="21"/>
          <w:szCs w:val="21"/>
          <w:highlight w:val="lightGray"/>
        </w:rPr>
        <w:t> </w:t>
      </w:r>
      <w:r w:rsidR="00650885" w:rsidRPr="00A947E4">
        <w:rPr>
          <w:bCs/>
          <w:noProof/>
          <w:color w:val="000000"/>
          <w:sz w:val="21"/>
          <w:szCs w:val="21"/>
          <w:highlight w:val="lightGray"/>
        </w:rPr>
        <w:t> </w:t>
      </w:r>
      <w:r w:rsidR="00650885" w:rsidRPr="00A947E4">
        <w:rPr>
          <w:bCs/>
          <w:color w:val="000000"/>
          <w:sz w:val="21"/>
          <w:szCs w:val="21"/>
          <w:highlight w:val="lightGray"/>
        </w:rPr>
        <w:fldChar w:fldCharType="end"/>
      </w:r>
      <w:bookmarkEnd w:id="1"/>
      <w:r w:rsidR="00490AF5" w:rsidRPr="00C948E0">
        <w:rPr>
          <w:bCs/>
          <w:color w:val="000000"/>
          <w:sz w:val="21"/>
          <w:szCs w:val="21"/>
        </w:rPr>
        <w:t xml:space="preserve">, recorded </w:t>
      </w:r>
      <w:r w:rsidR="00650885" w:rsidRPr="00A947E4">
        <w:rPr>
          <w:bCs/>
          <w:color w:val="000000"/>
          <w:sz w:val="21"/>
          <w:szCs w:val="21"/>
          <w:highlight w:val="lightGray"/>
        </w:rPr>
        <w:fldChar w:fldCharType="begin">
          <w:ffData>
            <w:name w:val="Text3"/>
            <w:enabled/>
            <w:calcOnExit w:val="0"/>
            <w:textInput/>
          </w:ffData>
        </w:fldChar>
      </w:r>
      <w:bookmarkStart w:id="2" w:name="Text3"/>
      <w:r w:rsidR="00650885" w:rsidRPr="00A947E4">
        <w:rPr>
          <w:bCs/>
          <w:color w:val="000000"/>
          <w:sz w:val="21"/>
          <w:szCs w:val="21"/>
          <w:highlight w:val="lightGray"/>
        </w:rPr>
        <w:instrText xml:space="preserve"> FORMTEXT </w:instrText>
      </w:r>
      <w:r w:rsidR="00650885" w:rsidRPr="00A947E4">
        <w:rPr>
          <w:bCs/>
          <w:color w:val="000000"/>
          <w:sz w:val="21"/>
          <w:szCs w:val="21"/>
          <w:highlight w:val="lightGray"/>
        </w:rPr>
      </w:r>
      <w:r w:rsidR="00650885" w:rsidRPr="00A947E4">
        <w:rPr>
          <w:bCs/>
          <w:color w:val="000000"/>
          <w:sz w:val="21"/>
          <w:szCs w:val="21"/>
          <w:highlight w:val="lightGray"/>
        </w:rPr>
        <w:fldChar w:fldCharType="separate"/>
      </w:r>
      <w:r w:rsidR="00650885" w:rsidRPr="00A947E4">
        <w:rPr>
          <w:bCs/>
          <w:noProof/>
          <w:color w:val="000000"/>
          <w:sz w:val="21"/>
          <w:szCs w:val="21"/>
          <w:highlight w:val="lightGray"/>
        </w:rPr>
        <w:t> </w:t>
      </w:r>
      <w:r w:rsidR="00650885" w:rsidRPr="00A947E4">
        <w:rPr>
          <w:bCs/>
          <w:noProof/>
          <w:color w:val="000000"/>
          <w:sz w:val="21"/>
          <w:szCs w:val="21"/>
          <w:highlight w:val="lightGray"/>
        </w:rPr>
        <w:t> </w:t>
      </w:r>
      <w:r w:rsidR="00650885" w:rsidRPr="00A947E4">
        <w:rPr>
          <w:bCs/>
          <w:noProof/>
          <w:color w:val="000000"/>
          <w:sz w:val="21"/>
          <w:szCs w:val="21"/>
          <w:highlight w:val="lightGray"/>
        </w:rPr>
        <w:t> </w:t>
      </w:r>
      <w:r w:rsidR="00650885" w:rsidRPr="00A947E4">
        <w:rPr>
          <w:bCs/>
          <w:noProof/>
          <w:color w:val="000000"/>
          <w:sz w:val="21"/>
          <w:szCs w:val="21"/>
          <w:highlight w:val="lightGray"/>
        </w:rPr>
        <w:t> </w:t>
      </w:r>
      <w:r w:rsidR="00650885" w:rsidRPr="00A947E4">
        <w:rPr>
          <w:bCs/>
          <w:noProof/>
          <w:color w:val="000000"/>
          <w:sz w:val="21"/>
          <w:szCs w:val="21"/>
          <w:highlight w:val="lightGray"/>
        </w:rPr>
        <w:t> </w:t>
      </w:r>
      <w:r w:rsidR="00650885" w:rsidRPr="00A947E4">
        <w:rPr>
          <w:bCs/>
          <w:color w:val="000000"/>
          <w:sz w:val="21"/>
          <w:szCs w:val="21"/>
          <w:highlight w:val="lightGray"/>
        </w:rPr>
        <w:fldChar w:fldCharType="end"/>
      </w:r>
      <w:bookmarkEnd w:id="2"/>
      <w:r w:rsidR="00490AF5" w:rsidRPr="00C948E0">
        <w:rPr>
          <w:bCs/>
          <w:color w:val="000000"/>
          <w:sz w:val="21"/>
          <w:szCs w:val="21"/>
        </w:rPr>
        <w:t xml:space="preserve"> (</w:t>
      </w:r>
      <w:r w:rsidR="00EB11B7" w:rsidRPr="00C948E0">
        <w:rPr>
          <w:bCs/>
          <w:color w:val="000000"/>
          <w:sz w:val="21"/>
          <w:szCs w:val="21"/>
        </w:rPr>
        <w:t>“</w:t>
      </w:r>
      <w:r w:rsidR="00490AF5" w:rsidRPr="00C948E0">
        <w:rPr>
          <w:bCs/>
          <w:color w:val="000000"/>
          <w:sz w:val="21"/>
          <w:szCs w:val="21"/>
        </w:rPr>
        <w:t>Modification</w:t>
      </w:r>
      <w:r w:rsidR="00EB11B7" w:rsidRPr="00C948E0">
        <w:rPr>
          <w:bCs/>
          <w:color w:val="000000"/>
          <w:sz w:val="21"/>
          <w:szCs w:val="21"/>
        </w:rPr>
        <w:t>”</w:t>
      </w:r>
      <w:r w:rsidR="00490AF5" w:rsidRPr="00C948E0">
        <w:rPr>
          <w:bCs/>
          <w:color w:val="000000"/>
          <w:sz w:val="21"/>
          <w:szCs w:val="21"/>
        </w:rPr>
        <w:t>); and</w:t>
      </w:r>
    </w:p>
    <w:p w14:paraId="6497A4F1" w14:textId="5564E0C2" w:rsidR="00490AF5" w:rsidRDefault="0042516B" w:rsidP="00C948E0">
      <w:pPr>
        <w:widowControl w:val="0"/>
        <w:ind w:left="720" w:hanging="360"/>
        <w:contextualSpacing/>
        <w:jc w:val="both"/>
        <w:rPr>
          <w:bCs/>
          <w:i/>
          <w:color w:val="000000"/>
          <w:sz w:val="21"/>
          <w:szCs w:val="21"/>
        </w:rPr>
      </w:pPr>
      <w:r w:rsidRPr="00C948E0">
        <w:rPr>
          <w:bCs/>
          <w:color w:val="000000"/>
          <w:sz w:val="21"/>
          <w:szCs w:val="21"/>
        </w:rPr>
        <w:t>b</w:t>
      </w:r>
      <w:r w:rsidR="00490AF5" w:rsidRPr="00C948E0">
        <w:rPr>
          <w:bCs/>
          <w:color w:val="000000"/>
          <w:sz w:val="21"/>
          <w:szCs w:val="21"/>
        </w:rPr>
        <w:t>.</w:t>
      </w:r>
      <w:r w:rsidR="00490AF5" w:rsidRPr="00C948E0">
        <w:rPr>
          <w:bCs/>
          <w:color w:val="000000"/>
          <w:sz w:val="21"/>
          <w:szCs w:val="21"/>
        </w:rPr>
        <w:tab/>
        <w:t xml:space="preserve">The lack of priority of the lien of the Insured Mortgage, at </w:t>
      </w:r>
      <w:r w:rsidR="00567713" w:rsidRPr="00C948E0">
        <w:rPr>
          <w:bCs/>
          <w:color w:val="000000"/>
          <w:sz w:val="21"/>
          <w:szCs w:val="21"/>
        </w:rPr>
        <w:t xml:space="preserve">the </w:t>
      </w:r>
      <w:r w:rsidR="00490AF5" w:rsidRPr="00C948E0">
        <w:rPr>
          <w:bCs/>
          <w:color w:val="000000"/>
          <w:sz w:val="21"/>
          <w:szCs w:val="21"/>
        </w:rPr>
        <w:t xml:space="preserve">Date of Endorsement, over defects in or liens or encumbrances on the Title, except for those shown in the policy or any prior endorsement and except: </w:t>
      </w:r>
      <w:r w:rsidR="00C948E0">
        <w:rPr>
          <w:bCs/>
          <w:color w:val="000000"/>
          <w:sz w:val="21"/>
          <w:szCs w:val="21"/>
        </w:rPr>
        <w:t xml:space="preserve"> </w:t>
      </w:r>
      <w:r w:rsidR="00490AF5" w:rsidRPr="00C948E0">
        <w:rPr>
          <w:bCs/>
          <w:i/>
          <w:color w:val="000000"/>
          <w:sz w:val="21"/>
          <w:szCs w:val="21"/>
        </w:rPr>
        <w:t>[</w:t>
      </w:r>
      <w:r w:rsidR="009D71AD" w:rsidRPr="00C948E0">
        <w:rPr>
          <w:bCs/>
          <w:i/>
          <w:color w:val="000000"/>
          <w:sz w:val="21"/>
          <w:szCs w:val="21"/>
        </w:rPr>
        <w:t xml:space="preserve">Drafting Instruction: </w:t>
      </w:r>
      <w:r w:rsidR="00490AF5" w:rsidRPr="00C948E0">
        <w:rPr>
          <w:bCs/>
          <w:i/>
          <w:color w:val="000000"/>
          <w:sz w:val="21"/>
          <w:szCs w:val="21"/>
        </w:rPr>
        <w:t>Specify exceptions, if any]</w:t>
      </w:r>
    </w:p>
    <w:p w14:paraId="03C178CE" w14:textId="5C30126E" w:rsidR="003B6ECC" w:rsidRPr="003B6ECC" w:rsidRDefault="003B6ECC" w:rsidP="00C948E0">
      <w:pPr>
        <w:widowControl w:val="0"/>
        <w:ind w:left="720" w:hanging="360"/>
        <w:contextualSpacing/>
        <w:jc w:val="both"/>
        <w:rPr>
          <w:bCs/>
          <w:iCs/>
          <w:color w:val="000000"/>
          <w:sz w:val="21"/>
          <w:szCs w:val="21"/>
        </w:rPr>
      </w:pPr>
      <w:r>
        <w:rPr>
          <w:bCs/>
          <w:iCs/>
          <w:color w:val="000000"/>
          <w:sz w:val="21"/>
          <w:szCs w:val="21"/>
        </w:rPr>
        <w:tab/>
      </w:r>
      <w:r w:rsidRPr="003B6ECC">
        <w:rPr>
          <w:bCs/>
          <w:iCs/>
          <w:color w:val="000000"/>
          <w:sz w:val="21"/>
          <w:szCs w:val="21"/>
          <w:highlight w:val="lightGray"/>
        </w:rPr>
        <w:fldChar w:fldCharType="begin">
          <w:ffData>
            <w:name w:val="Text5"/>
            <w:enabled/>
            <w:calcOnExit w:val="0"/>
            <w:textInput/>
          </w:ffData>
        </w:fldChar>
      </w:r>
      <w:bookmarkStart w:id="3" w:name="Text5"/>
      <w:r w:rsidRPr="003B6ECC">
        <w:rPr>
          <w:bCs/>
          <w:iCs/>
          <w:color w:val="000000"/>
          <w:sz w:val="21"/>
          <w:szCs w:val="21"/>
          <w:highlight w:val="lightGray"/>
        </w:rPr>
        <w:instrText xml:space="preserve"> FORMTEXT </w:instrText>
      </w:r>
      <w:r w:rsidRPr="003B6ECC">
        <w:rPr>
          <w:bCs/>
          <w:iCs/>
          <w:color w:val="000000"/>
          <w:sz w:val="21"/>
          <w:szCs w:val="21"/>
          <w:highlight w:val="lightGray"/>
        </w:rPr>
      </w:r>
      <w:r w:rsidRPr="003B6ECC">
        <w:rPr>
          <w:bCs/>
          <w:iCs/>
          <w:color w:val="000000"/>
          <w:sz w:val="21"/>
          <w:szCs w:val="21"/>
          <w:highlight w:val="lightGray"/>
        </w:rPr>
        <w:fldChar w:fldCharType="separate"/>
      </w:r>
      <w:r w:rsidRPr="003B6ECC">
        <w:rPr>
          <w:bCs/>
          <w:iCs/>
          <w:noProof/>
          <w:color w:val="000000"/>
          <w:sz w:val="21"/>
          <w:szCs w:val="21"/>
          <w:highlight w:val="lightGray"/>
        </w:rPr>
        <w:t> </w:t>
      </w:r>
      <w:r w:rsidRPr="003B6ECC">
        <w:rPr>
          <w:bCs/>
          <w:iCs/>
          <w:noProof/>
          <w:color w:val="000000"/>
          <w:sz w:val="21"/>
          <w:szCs w:val="21"/>
          <w:highlight w:val="lightGray"/>
        </w:rPr>
        <w:t> </w:t>
      </w:r>
      <w:r w:rsidRPr="003B6ECC">
        <w:rPr>
          <w:bCs/>
          <w:iCs/>
          <w:noProof/>
          <w:color w:val="000000"/>
          <w:sz w:val="21"/>
          <w:szCs w:val="21"/>
          <w:highlight w:val="lightGray"/>
        </w:rPr>
        <w:t> </w:t>
      </w:r>
      <w:r w:rsidRPr="003B6ECC">
        <w:rPr>
          <w:bCs/>
          <w:iCs/>
          <w:noProof/>
          <w:color w:val="000000"/>
          <w:sz w:val="21"/>
          <w:szCs w:val="21"/>
          <w:highlight w:val="lightGray"/>
        </w:rPr>
        <w:t> </w:t>
      </w:r>
      <w:r w:rsidRPr="003B6ECC">
        <w:rPr>
          <w:bCs/>
          <w:iCs/>
          <w:noProof/>
          <w:color w:val="000000"/>
          <w:sz w:val="21"/>
          <w:szCs w:val="21"/>
          <w:highlight w:val="lightGray"/>
        </w:rPr>
        <w:t> </w:t>
      </w:r>
      <w:r w:rsidRPr="003B6ECC">
        <w:rPr>
          <w:bCs/>
          <w:iCs/>
          <w:color w:val="000000"/>
          <w:sz w:val="21"/>
          <w:szCs w:val="21"/>
          <w:highlight w:val="lightGray"/>
        </w:rPr>
        <w:fldChar w:fldCharType="end"/>
      </w:r>
      <w:bookmarkEnd w:id="3"/>
    </w:p>
    <w:p w14:paraId="7E0E90F5" w14:textId="77777777" w:rsidR="00EB11B7" w:rsidRPr="00C948E0" w:rsidRDefault="00EB11B7" w:rsidP="003C55DD">
      <w:pPr>
        <w:widowControl w:val="0"/>
        <w:ind w:left="540" w:hanging="540"/>
        <w:contextualSpacing/>
        <w:jc w:val="both"/>
        <w:rPr>
          <w:bCs/>
          <w:i/>
          <w:color w:val="000000"/>
          <w:sz w:val="21"/>
          <w:szCs w:val="21"/>
        </w:rPr>
      </w:pPr>
    </w:p>
    <w:p w14:paraId="289FAF82" w14:textId="2B6784BC" w:rsidR="00490AF5" w:rsidRPr="00C948E0" w:rsidRDefault="0042516B" w:rsidP="00C948E0">
      <w:pPr>
        <w:widowControl w:val="0"/>
        <w:ind w:left="360" w:hanging="360"/>
        <w:contextualSpacing/>
        <w:jc w:val="both"/>
        <w:rPr>
          <w:bCs/>
          <w:color w:val="000000"/>
          <w:sz w:val="21"/>
          <w:szCs w:val="21"/>
        </w:rPr>
      </w:pPr>
      <w:r w:rsidRPr="00C948E0">
        <w:rPr>
          <w:bCs/>
          <w:color w:val="000000"/>
          <w:sz w:val="21"/>
          <w:szCs w:val="21"/>
        </w:rPr>
        <w:t>2.</w:t>
      </w:r>
      <w:r w:rsidRPr="00C948E0">
        <w:rPr>
          <w:bCs/>
          <w:color w:val="000000"/>
          <w:sz w:val="21"/>
          <w:szCs w:val="21"/>
        </w:rPr>
        <w:tab/>
      </w:r>
      <w:r w:rsidR="00490AF5" w:rsidRPr="00C948E0">
        <w:rPr>
          <w:bCs/>
          <w:color w:val="000000"/>
          <w:sz w:val="21"/>
          <w:szCs w:val="21"/>
        </w:rPr>
        <w:t>This endorsement does not insure against loss or damage, and the Company will not pay costs, attorneys</w:t>
      </w:r>
      <w:r w:rsidR="00EB11B7" w:rsidRPr="00C948E0">
        <w:rPr>
          <w:bCs/>
          <w:color w:val="000000"/>
          <w:sz w:val="21"/>
          <w:szCs w:val="21"/>
        </w:rPr>
        <w:t>’</w:t>
      </w:r>
      <w:r w:rsidR="00490AF5" w:rsidRPr="00C948E0">
        <w:rPr>
          <w:bCs/>
          <w:color w:val="000000"/>
          <w:sz w:val="21"/>
          <w:szCs w:val="21"/>
        </w:rPr>
        <w:t xml:space="preserve"> fees, or expenses</w:t>
      </w:r>
      <w:r w:rsidR="00490AF5" w:rsidRPr="00C948E0">
        <w:rPr>
          <w:bCs/>
          <w:sz w:val="21"/>
          <w:szCs w:val="21"/>
        </w:rPr>
        <w:t>,</w:t>
      </w:r>
      <w:r w:rsidR="00490AF5" w:rsidRPr="00C948E0">
        <w:rPr>
          <w:bCs/>
          <w:color w:val="000000"/>
          <w:sz w:val="21"/>
          <w:szCs w:val="21"/>
        </w:rPr>
        <w:t xml:space="preserve"> by reason of any claim that arises out of the transaction creating the Modification by reason of the operation of federal bankruptcy, </w:t>
      </w:r>
      <w:r w:rsidR="00B118F5" w:rsidRPr="00C948E0">
        <w:rPr>
          <w:bCs/>
          <w:sz w:val="21"/>
          <w:szCs w:val="21"/>
        </w:rPr>
        <w:t>s</w:t>
      </w:r>
      <w:r w:rsidR="001D55DC" w:rsidRPr="00C948E0">
        <w:rPr>
          <w:bCs/>
          <w:sz w:val="21"/>
          <w:szCs w:val="21"/>
        </w:rPr>
        <w:t>tate</w:t>
      </w:r>
      <w:r w:rsidR="00490AF5" w:rsidRPr="00C948E0">
        <w:rPr>
          <w:bCs/>
          <w:color w:val="000000"/>
          <w:sz w:val="21"/>
          <w:szCs w:val="21"/>
        </w:rPr>
        <w:t xml:space="preserve"> insolvency, or similar creditors</w:t>
      </w:r>
      <w:r w:rsidR="00EB11B7" w:rsidRPr="00C948E0">
        <w:rPr>
          <w:bCs/>
          <w:color w:val="000000"/>
          <w:sz w:val="21"/>
          <w:szCs w:val="21"/>
        </w:rPr>
        <w:t>’</w:t>
      </w:r>
      <w:r w:rsidR="00490AF5" w:rsidRPr="00C948E0">
        <w:rPr>
          <w:bCs/>
          <w:color w:val="000000"/>
          <w:sz w:val="21"/>
          <w:szCs w:val="21"/>
        </w:rPr>
        <w:t xml:space="preserve"> rights law that is</w:t>
      </w:r>
      <w:r w:rsidR="00490AF5" w:rsidRPr="00C948E0">
        <w:rPr>
          <w:bCs/>
          <w:sz w:val="21"/>
          <w:szCs w:val="21"/>
        </w:rPr>
        <w:t xml:space="preserve"> </w:t>
      </w:r>
      <w:r w:rsidR="00490AF5" w:rsidRPr="00C948E0">
        <w:rPr>
          <w:bCs/>
          <w:color w:val="000000"/>
          <w:sz w:val="21"/>
          <w:szCs w:val="21"/>
        </w:rPr>
        <w:t>based on</w:t>
      </w:r>
      <w:r w:rsidRPr="00C948E0">
        <w:rPr>
          <w:bCs/>
          <w:color w:val="000000"/>
          <w:sz w:val="21"/>
          <w:szCs w:val="21"/>
        </w:rPr>
        <w:t xml:space="preserve"> the Modification being</w:t>
      </w:r>
      <w:r w:rsidR="00AF6676" w:rsidRPr="00C948E0">
        <w:rPr>
          <w:bCs/>
          <w:color w:val="000000"/>
          <w:sz w:val="21"/>
          <w:szCs w:val="21"/>
        </w:rPr>
        <w:t xml:space="preserve"> a</w:t>
      </w:r>
      <w:r w:rsidR="00490AF5" w:rsidRPr="00C948E0">
        <w:rPr>
          <w:bCs/>
          <w:color w:val="000000"/>
          <w:sz w:val="21"/>
          <w:szCs w:val="21"/>
        </w:rPr>
        <w:t>:</w:t>
      </w:r>
    </w:p>
    <w:p w14:paraId="0AFFB738" w14:textId="597A2D72" w:rsidR="001F1757" w:rsidRPr="00C948E0" w:rsidRDefault="0042516B" w:rsidP="00C948E0">
      <w:pPr>
        <w:widowControl w:val="0"/>
        <w:ind w:left="720" w:hanging="360"/>
        <w:contextualSpacing/>
        <w:jc w:val="both"/>
        <w:rPr>
          <w:bCs/>
          <w:color w:val="000000"/>
          <w:sz w:val="21"/>
          <w:szCs w:val="21"/>
        </w:rPr>
      </w:pPr>
      <w:r w:rsidRPr="00C948E0">
        <w:rPr>
          <w:bCs/>
          <w:color w:val="000000"/>
          <w:sz w:val="21"/>
          <w:szCs w:val="21"/>
        </w:rPr>
        <w:t>a</w:t>
      </w:r>
      <w:r w:rsidR="00490AF5" w:rsidRPr="00C948E0">
        <w:rPr>
          <w:bCs/>
          <w:color w:val="000000"/>
          <w:sz w:val="21"/>
          <w:szCs w:val="21"/>
        </w:rPr>
        <w:t>.</w:t>
      </w:r>
      <w:r w:rsidR="00490AF5" w:rsidRPr="00C948E0">
        <w:rPr>
          <w:bCs/>
          <w:color w:val="000000"/>
          <w:sz w:val="21"/>
          <w:szCs w:val="21"/>
        </w:rPr>
        <w:tab/>
        <w:t xml:space="preserve">fraudulent conveyance or fraudulent transfer; </w:t>
      </w:r>
    </w:p>
    <w:p w14:paraId="111CCEAB" w14:textId="6D7158F7" w:rsidR="00490AF5" w:rsidRPr="00C948E0" w:rsidRDefault="001F1757" w:rsidP="00C948E0">
      <w:pPr>
        <w:widowControl w:val="0"/>
        <w:ind w:left="720" w:hanging="360"/>
        <w:contextualSpacing/>
        <w:jc w:val="both"/>
        <w:rPr>
          <w:bCs/>
          <w:color w:val="000000"/>
          <w:sz w:val="21"/>
          <w:szCs w:val="21"/>
        </w:rPr>
      </w:pPr>
      <w:bookmarkStart w:id="4" w:name="_Hlk7014460"/>
      <w:r w:rsidRPr="00C948E0">
        <w:rPr>
          <w:bCs/>
          <w:sz w:val="21"/>
          <w:szCs w:val="21"/>
        </w:rPr>
        <w:t>b.</w:t>
      </w:r>
      <w:r w:rsidRPr="00C948E0">
        <w:rPr>
          <w:bCs/>
          <w:sz w:val="21"/>
          <w:szCs w:val="21"/>
        </w:rPr>
        <w:tab/>
        <w:t>voidable transfer under the Uniform Voidable Transactions Act;</w:t>
      </w:r>
      <w:r w:rsidRPr="00C948E0">
        <w:rPr>
          <w:bCs/>
          <w:color w:val="000000"/>
          <w:sz w:val="21"/>
          <w:szCs w:val="21"/>
        </w:rPr>
        <w:t xml:space="preserve"> </w:t>
      </w:r>
      <w:r w:rsidR="00490AF5" w:rsidRPr="00C948E0">
        <w:rPr>
          <w:bCs/>
          <w:color w:val="000000"/>
          <w:sz w:val="21"/>
          <w:szCs w:val="21"/>
        </w:rPr>
        <w:t>or</w:t>
      </w:r>
    </w:p>
    <w:bookmarkEnd w:id="4"/>
    <w:p w14:paraId="193131B1" w14:textId="2741AC7B" w:rsidR="00490AF5" w:rsidRPr="00C948E0" w:rsidRDefault="001F1757" w:rsidP="00C948E0">
      <w:pPr>
        <w:widowControl w:val="0"/>
        <w:ind w:left="720" w:hanging="360"/>
        <w:contextualSpacing/>
        <w:jc w:val="both"/>
        <w:rPr>
          <w:bCs/>
          <w:color w:val="000000"/>
          <w:sz w:val="21"/>
          <w:szCs w:val="21"/>
        </w:rPr>
      </w:pPr>
      <w:r w:rsidRPr="00C948E0">
        <w:rPr>
          <w:bCs/>
          <w:color w:val="000000"/>
          <w:sz w:val="21"/>
          <w:szCs w:val="21"/>
        </w:rPr>
        <w:t>c</w:t>
      </w:r>
      <w:r w:rsidR="00490AF5" w:rsidRPr="00C948E0">
        <w:rPr>
          <w:bCs/>
          <w:color w:val="000000"/>
          <w:sz w:val="21"/>
          <w:szCs w:val="21"/>
        </w:rPr>
        <w:t>.</w:t>
      </w:r>
      <w:r w:rsidR="00490AF5" w:rsidRPr="00C948E0">
        <w:rPr>
          <w:bCs/>
          <w:color w:val="000000"/>
          <w:sz w:val="21"/>
          <w:szCs w:val="21"/>
        </w:rPr>
        <w:tab/>
        <w:t xml:space="preserve">preferential transfer </w:t>
      </w:r>
      <w:bookmarkStart w:id="5" w:name="_Hlk7014505"/>
      <w:bookmarkStart w:id="6" w:name="_Hlk7014491"/>
      <w:r w:rsidR="00644A83" w:rsidRPr="00C948E0">
        <w:rPr>
          <w:bCs/>
          <w:color w:val="000000"/>
          <w:sz w:val="21"/>
          <w:szCs w:val="21"/>
        </w:rPr>
        <w:t xml:space="preserve">to the extent the Modification is not a transfer made </w:t>
      </w:r>
      <w:r w:rsidR="00A72C81" w:rsidRPr="00C948E0">
        <w:rPr>
          <w:bCs/>
          <w:color w:val="000000"/>
          <w:sz w:val="21"/>
          <w:szCs w:val="21"/>
        </w:rPr>
        <w:t xml:space="preserve">as </w:t>
      </w:r>
      <w:r w:rsidR="00644A83" w:rsidRPr="00C948E0">
        <w:rPr>
          <w:bCs/>
          <w:color w:val="000000"/>
          <w:sz w:val="21"/>
          <w:szCs w:val="21"/>
        </w:rPr>
        <w:t xml:space="preserve">a contemporaneous exchange for new value or for any other reason </w:t>
      </w:r>
      <w:bookmarkEnd w:id="5"/>
      <w:r w:rsidR="00A72C81" w:rsidRPr="00C948E0">
        <w:rPr>
          <w:bCs/>
          <w:color w:val="000000"/>
          <w:sz w:val="21"/>
          <w:szCs w:val="21"/>
        </w:rPr>
        <w:t>unless</w:t>
      </w:r>
      <w:bookmarkEnd w:id="6"/>
      <w:r w:rsidR="00490AF5" w:rsidRPr="00C948E0">
        <w:rPr>
          <w:bCs/>
          <w:color w:val="000000"/>
          <w:sz w:val="21"/>
          <w:szCs w:val="21"/>
        </w:rPr>
        <w:t xml:space="preserve"> the preferential transfer results</w:t>
      </w:r>
      <w:r w:rsidR="00A72C81" w:rsidRPr="00C948E0">
        <w:rPr>
          <w:bCs/>
          <w:color w:val="000000"/>
          <w:sz w:val="21"/>
          <w:szCs w:val="21"/>
        </w:rPr>
        <w:t xml:space="preserve"> solely</w:t>
      </w:r>
      <w:r w:rsidR="00490AF5" w:rsidRPr="00C948E0">
        <w:rPr>
          <w:bCs/>
          <w:color w:val="000000"/>
          <w:sz w:val="21"/>
          <w:szCs w:val="21"/>
        </w:rPr>
        <w:t xml:space="preserve"> from the failure</w:t>
      </w:r>
      <w:r w:rsidR="00A72C81" w:rsidRPr="00C948E0">
        <w:rPr>
          <w:bCs/>
          <w:color w:val="000000"/>
          <w:sz w:val="21"/>
          <w:szCs w:val="21"/>
        </w:rPr>
        <w:t>:</w:t>
      </w:r>
    </w:p>
    <w:p w14:paraId="0F4C164A" w14:textId="48412F66" w:rsidR="00490AF5" w:rsidRPr="00C948E0" w:rsidRDefault="00072AC6" w:rsidP="00C948E0">
      <w:pPr>
        <w:widowControl w:val="0"/>
        <w:ind w:left="1080" w:hanging="360"/>
        <w:contextualSpacing/>
        <w:jc w:val="both"/>
        <w:rPr>
          <w:bCs/>
          <w:color w:val="000000"/>
          <w:sz w:val="21"/>
          <w:szCs w:val="21"/>
        </w:rPr>
      </w:pPr>
      <w:r w:rsidRPr="00C948E0">
        <w:rPr>
          <w:bCs/>
          <w:color w:val="000000"/>
          <w:sz w:val="21"/>
          <w:szCs w:val="21"/>
        </w:rPr>
        <w:t>i</w:t>
      </w:r>
      <w:r w:rsidR="00490AF5" w:rsidRPr="00C948E0">
        <w:rPr>
          <w:bCs/>
          <w:color w:val="000000"/>
          <w:sz w:val="21"/>
          <w:szCs w:val="21"/>
        </w:rPr>
        <w:t>.</w:t>
      </w:r>
      <w:r w:rsidR="00490AF5" w:rsidRPr="00C948E0">
        <w:rPr>
          <w:bCs/>
          <w:color w:val="000000"/>
          <w:sz w:val="21"/>
          <w:szCs w:val="21"/>
        </w:rPr>
        <w:tab/>
        <w:t xml:space="preserve">to timely record the </w:t>
      </w:r>
      <w:bookmarkStart w:id="7" w:name="_Hlk7015668"/>
      <w:bookmarkStart w:id="8" w:name="_Hlk7014563"/>
      <w:r w:rsidR="009C5156" w:rsidRPr="00C948E0">
        <w:rPr>
          <w:bCs/>
          <w:color w:val="000000"/>
          <w:sz w:val="21"/>
          <w:szCs w:val="21"/>
        </w:rPr>
        <w:t>Modification in the Public Records after execution and delivery of the Modification to the Insured</w:t>
      </w:r>
      <w:bookmarkEnd w:id="7"/>
      <w:bookmarkEnd w:id="8"/>
      <w:r w:rsidR="00490AF5" w:rsidRPr="00C948E0">
        <w:rPr>
          <w:bCs/>
          <w:color w:val="000000"/>
          <w:sz w:val="21"/>
          <w:szCs w:val="21"/>
        </w:rPr>
        <w:t>; or</w:t>
      </w:r>
    </w:p>
    <w:p w14:paraId="7D35DB90" w14:textId="15311B7F" w:rsidR="00E459F6" w:rsidRPr="00C948E0" w:rsidRDefault="00072AC6" w:rsidP="00C948E0">
      <w:pPr>
        <w:pStyle w:val="Level1"/>
        <w:widowControl/>
        <w:ind w:left="1080" w:hanging="360"/>
        <w:contextualSpacing/>
        <w:rPr>
          <w:rFonts w:ascii="Times New Roman" w:hAnsi="Times New Roman" w:cs="Times New Roman"/>
          <w:color w:val="000000"/>
          <w:sz w:val="21"/>
          <w:szCs w:val="21"/>
        </w:rPr>
      </w:pPr>
      <w:r w:rsidRPr="00C948E0">
        <w:rPr>
          <w:rFonts w:ascii="Times New Roman" w:hAnsi="Times New Roman" w:cs="Times New Roman"/>
          <w:bCs/>
          <w:color w:val="000000"/>
          <w:sz w:val="21"/>
          <w:szCs w:val="21"/>
        </w:rPr>
        <w:t>ii</w:t>
      </w:r>
      <w:r w:rsidR="00490AF5" w:rsidRPr="00C948E0">
        <w:rPr>
          <w:rFonts w:ascii="Times New Roman" w:hAnsi="Times New Roman" w:cs="Times New Roman"/>
          <w:bCs/>
          <w:color w:val="000000"/>
          <w:sz w:val="21"/>
          <w:szCs w:val="21"/>
        </w:rPr>
        <w:t>.</w:t>
      </w:r>
      <w:r w:rsidR="00490AF5" w:rsidRPr="00C948E0">
        <w:rPr>
          <w:rFonts w:ascii="Times New Roman" w:hAnsi="Times New Roman" w:cs="Times New Roman"/>
          <w:bCs/>
          <w:color w:val="000000"/>
          <w:sz w:val="21"/>
          <w:szCs w:val="21"/>
        </w:rPr>
        <w:tab/>
        <w:t xml:space="preserve">of </w:t>
      </w:r>
      <w:bookmarkStart w:id="9" w:name="_Hlk7014609"/>
      <w:r w:rsidR="009C5156" w:rsidRPr="00C948E0">
        <w:rPr>
          <w:rFonts w:ascii="Times New Roman" w:hAnsi="Times New Roman" w:cs="Times New Roman"/>
          <w:bCs/>
          <w:color w:val="000000"/>
          <w:sz w:val="21"/>
          <w:szCs w:val="21"/>
        </w:rPr>
        <w:t>the recording of the Modification in the Public Records</w:t>
      </w:r>
      <w:r w:rsidR="00490AF5" w:rsidRPr="00C948E0">
        <w:rPr>
          <w:rFonts w:ascii="Times New Roman" w:hAnsi="Times New Roman" w:cs="Times New Roman"/>
          <w:bCs/>
          <w:color w:val="000000"/>
          <w:sz w:val="21"/>
          <w:szCs w:val="21"/>
        </w:rPr>
        <w:t xml:space="preserve"> </w:t>
      </w:r>
      <w:bookmarkEnd w:id="9"/>
      <w:r w:rsidR="00490AF5" w:rsidRPr="00C948E0">
        <w:rPr>
          <w:rFonts w:ascii="Times New Roman" w:hAnsi="Times New Roman" w:cs="Times New Roman"/>
          <w:bCs/>
          <w:color w:val="000000"/>
          <w:sz w:val="21"/>
          <w:szCs w:val="21"/>
        </w:rPr>
        <w:t xml:space="preserve">to impart notice </w:t>
      </w:r>
      <w:bookmarkStart w:id="10" w:name="_Hlk7014625"/>
      <w:r w:rsidR="009C5156" w:rsidRPr="00C948E0">
        <w:rPr>
          <w:rFonts w:ascii="Times New Roman" w:hAnsi="Times New Roman" w:cs="Times New Roman"/>
          <w:bCs/>
          <w:color w:val="000000"/>
          <w:sz w:val="21"/>
          <w:szCs w:val="21"/>
        </w:rPr>
        <w:t xml:space="preserve">of its existence </w:t>
      </w:r>
      <w:bookmarkEnd w:id="10"/>
      <w:r w:rsidR="00490AF5" w:rsidRPr="00C948E0">
        <w:rPr>
          <w:rFonts w:ascii="Times New Roman" w:hAnsi="Times New Roman" w:cs="Times New Roman"/>
          <w:bCs/>
          <w:color w:val="000000"/>
          <w:sz w:val="21"/>
          <w:szCs w:val="21"/>
        </w:rPr>
        <w:t>to a purchaser for</w:t>
      </w:r>
      <w:r w:rsidR="00490AF5" w:rsidRPr="00C948E0">
        <w:rPr>
          <w:rFonts w:ascii="Times New Roman" w:hAnsi="Times New Roman" w:cs="Times New Roman"/>
          <w:color w:val="000000"/>
          <w:sz w:val="21"/>
          <w:szCs w:val="21"/>
        </w:rPr>
        <w:t xml:space="preserve"> value or to a judgment or lien creditor.</w:t>
      </w:r>
    </w:p>
    <w:p w14:paraId="1A9987B1" w14:textId="77777777" w:rsidR="00E459F6" w:rsidRPr="00C948E0" w:rsidRDefault="00E459F6" w:rsidP="00935618">
      <w:pPr>
        <w:widowControl w:val="0"/>
        <w:contextualSpacing/>
        <w:jc w:val="both"/>
        <w:rPr>
          <w:b/>
          <w:color w:val="000000"/>
          <w:sz w:val="21"/>
          <w:szCs w:val="21"/>
        </w:rPr>
      </w:pPr>
    </w:p>
    <w:p w14:paraId="15EF697D" w14:textId="05CE3724" w:rsidR="00490AF5" w:rsidRDefault="00490AF5" w:rsidP="00935618">
      <w:pPr>
        <w:widowControl w:val="0"/>
        <w:contextualSpacing/>
        <w:jc w:val="both"/>
        <w:rPr>
          <w:color w:val="000000"/>
          <w:sz w:val="21"/>
          <w:szCs w:val="21"/>
        </w:rPr>
      </w:pPr>
      <w:r w:rsidRPr="00C948E0">
        <w:rPr>
          <w:color w:val="000000"/>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53260BE7" w14:textId="75A37176" w:rsidR="003336E4" w:rsidRDefault="003336E4" w:rsidP="00935618">
      <w:pPr>
        <w:widowControl w:val="0"/>
        <w:contextualSpacing/>
        <w:jc w:val="both"/>
        <w:rPr>
          <w:color w:val="000000"/>
          <w:sz w:val="21"/>
          <w:szCs w:val="21"/>
        </w:rPr>
      </w:pPr>
    </w:p>
    <w:p w14:paraId="1A44BF4B" w14:textId="15B83284" w:rsidR="003336E4" w:rsidRPr="00C948E0" w:rsidRDefault="003336E4" w:rsidP="00935618">
      <w:pPr>
        <w:widowControl w:val="0"/>
        <w:contextualSpacing/>
        <w:jc w:val="both"/>
        <w:rPr>
          <w:color w:val="000000"/>
          <w:sz w:val="21"/>
          <w:szCs w:val="21"/>
        </w:rPr>
      </w:pPr>
      <w:r w:rsidRPr="003336E4">
        <w:rPr>
          <w:color w:val="000000"/>
          <w:sz w:val="21"/>
          <w:szCs w:val="21"/>
        </w:rPr>
        <w:t xml:space="preserve">Date of Endorsement: </w:t>
      </w:r>
      <w:r w:rsidR="00650885" w:rsidRPr="00A947E4">
        <w:rPr>
          <w:color w:val="000000"/>
          <w:sz w:val="21"/>
          <w:szCs w:val="21"/>
          <w:highlight w:val="lightGray"/>
        </w:rPr>
        <w:fldChar w:fldCharType="begin">
          <w:ffData>
            <w:name w:val="Text4"/>
            <w:enabled/>
            <w:calcOnExit w:val="0"/>
            <w:textInput/>
          </w:ffData>
        </w:fldChar>
      </w:r>
      <w:bookmarkStart w:id="11" w:name="Text4"/>
      <w:r w:rsidR="00650885" w:rsidRPr="00A947E4">
        <w:rPr>
          <w:color w:val="000000"/>
          <w:sz w:val="21"/>
          <w:szCs w:val="21"/>
          <w:highlight w:val="lightGray"/>
        </w:rPr>
        <w:instrText xml:space="preserve"> FORMTEXT </w:instrText>
      </w:r>
      <w:r w:rsidR="00650885" w:rsidRPr="00A947E4">
        <w:rPr>
          <w:color w:val="000000"/>
          <w:sz w:val="21"/>
          <w:szCs w:val="21"/>
          <w:highlight w:val="lightGray"/>
        </w:rPr>
      </w:r>
      <w:r w:rsidR="00650885" w:rsidRPr="00A947E4">
        <w:rPr>
          <w:color w:val="000000"/>
          <w:sz w:val="21"/>
          <w:szCs w:val="21"/>
          <w:highlight w:val="lightGray"/>
        </w:rPr>
        <w:fldChar w:fldCharType="separate"/>
      </w:r>
      <w:r w:rsidR="00650885" w:rsidRPr="00A947E4">
        <w:rPr>
          <w:noProof/>
          <w:color w:val="000000"/>
          <w:sz w:val="21"/>
          <w:szCs w:val="21"/>
          <w:highlight w:val="lightGray"/>
        </w:rPr>
        <w:t> </w:t>
      </w:r>
      <w:r w:rsidR="00650885" w:rsidRPr="00A947E4">
        <w:rPr>
          <w:noProof/>
          <w:color w:val="000000"/>
          <w:sz w:val="21"/>
          <w:szCs w:val="21"/>
          <w:highlight w:val="lightGray"/>
        </w:rPr>
        <w:t> </w:t>
      </w:r>
      <w:r w:rsidR="00650885" w:rsidRPr="00A947E4">
        <w:rPr>
          <w:noProof/>
          <w:color w:val="000000"/>
          <w:sz w:val="21"/>
          <w:szCs w:val="21"/>
          <w:highlight w:val="lightGray"/>
        </w:rPr>
        <w:t> </w:t>
      </w:r>
      <w:r w:rsidR="00650885" w:rsidRPr="00A947E4">
        <w:rPr>
          <w:noProof/>
          <w:color w:val="000000"/>
          <w:sz w:val="21"/>
          <w:szCs w:val="21"/>
          <w:highlight w:val="lightGray"/>
        </w:rPr>
        <w:t> </w:t>
      </w:r>
      <w:r w:rsidR="00650885" w:rsidRPr="00A947E4">
        <w:rPr>
          <w:noProof/>
          <w:color w:val="000000"/>
          <w:sz w:val="21"/>
          <w:szCs w:val="21"/>
          <w:highlight w:val="lightGray"/>
        </w:rPr>
        <w:t> </w:t>
      </w:r>
      <w:r w:rsidR="00650885" w:rsidRPr="00A947E4">
        <w:rPr>
          <w:color w:val="000000"/>
          <w:sz w:val="21"/>
          <w:szCs w:val="21"/>
          <w:highlight w:val="lightGray"/>
        </w:rPr>
        <w:fldChar w:fldCharType="end"/>
      </w:r>
      <w:bookmarkEnd w:id="11"/>
    </w:p>
    <w:p w14:paraId="467C2B5D" w14:textId="73A8A72B" w:rsidR="00EB11B7" w:rsidRPr="00C948E0" w:rsidRDefault="00EB11B7" w:rsidP="003C55DD">
      <w:pPr>
        <w:pStyle w:val="NormalWeb"/>
        <w:spacing w:before="0" w:beforeAutospacing="0" w:after="0" w:afterAutospacing="0"/>
        <w:contextualSpacing/>
        <w:jc w:val="both"/>
        <w:rPr>
          <w:rFonts w:ascii="Times New Roman" w:hAnsi="Times New Roman" w:cs="Times New Roman"/>
          <w:sz w:val="21"/>
          <w:szCs w:val="21"/>
        </w:rPr>
      </w:pPr>
    </w:p>
    <w:p w14:paraId="5002CFB3" w14:textId="77777777" w:rsidR="00C948E0" w:rsidRPr="00C948E0" w:rsidRDefault="00C948E0" w:rsidP="00C948E0">
      <w:pPr>
        <w:pStyle w:val="NormalWeb"/>
        <w:widowControl w:val="0"/>
        <w:spacing w:before="0" w:beforeAutospacing="0" w:after="0" w:afterAutospacing="0"/>
        <w:contextualSpacing/>
        <w:jc w:val="both"/>
        <w:rPr>
          <w:rFonts w:ascii="Times New Roman" w:hAnsi="Times New Roman" w:cs="Times New Roman"/>
          <w:sz w:val="21"/>
          <w:szCs w:val="21"/>
        </w:rPr>
      </w:pPr>
    </w:p>
    <w:p w14:paraId="3146E369" w14:textId="77777777" w:rsidR="00C948E0" w:rsidRPr="00C948E0" w:rsidRDefault="00C948E0" w:rsidP="00C948E0">
      <w:pPr>
        <w:pStyle w:val="Default"/>
        <w:jc w:val="center"/>
        <w:rPr>
          <w:rFonts w:ascii="Times New Roman" w:hAnsi="Times New Roman" w:cs="Times New Roman"/>
          <w:sz w:val="21"/>
          <w:szCs w:val="21"/>
        </w:rPr>
      </w:pPr>
      <w:bookmarkStart w:id="12" w:name="_Hlk79559660"/>
      <w:r w:rsidRPr="00C948E0">
        <w:rPr>
          <w:rFonts w:ascii="Times New Roman" w:hAnsi="Times New Roman" w:cs="Times New Roman"/>
          <w:noProof/>
          <w:sz w:val="21"/>
          <w:szCs w:val="21"/>
        </w:rPr>
        <w:drawing>
          <wp:anchor distT="0" distB="0" distL="114300" distR="114300" simplePos="0" relativeHeight="251658240" behindDoc="0" locked="0" layoutInCell="1" allowOverlap="1" wp14:anchorId="153BDAD4" wp14:editId="3446B8E1">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C948E0">
        <w:rPr>
          <w:rFonts w:ascii="Times New Roman" w:hAnsi="Times New Roman" w:cs="Times New Roman"/>
          <w:sz w:val="21"/>
          <w:szCs w:val="21"/>
        </w:rPr>
        <w:t>CATIC</w:t>
      </w:r>
    </w:p>
    <w:p w14:paraId="078EF4B6" w14:textId="77777777" w:rsidR="00C948E0" w:rsidRPr="00C948E0" w:rsidRDefault="00C948E0" w:rsidP="00C948E0">
      <w:pPr>
        <w:pStyle w:val="Default"/>
        <w:jc w:val="center"/>
        <w:rPr>
          <w:rFonts w:ascii="Times New Roman" w:hAnsi="Times New Roman" w:cs="Times New Roman"/>
          <w:sz w:val="21"/>
          <w:szCs w:val="21"/>
        </w:rPr>
      </w:pPr>
    </w:p>
    <w:p w14:paraId="124E9B20" w14:textId="77777777" w:rsidR="00C948E0" w:rsidRPr="00C948E0" w:rsidRDefault="00C948E0" w:rsidP="00C948E0">
      <w:pPr>
        <w:pStyle w:val="Default"/>
        <w:jc w:val="center"/>
        <w:rPr>
          <w:rFonts w:ascii="Times New Roman" w:hAnsi="Times New Roman" w:cs="Times New Roman"/>
          <w:sz w:val="21"/>
          <w:szCs w:val="21"/>
        </w:rPr>
      </w:pPr>
      <w:r w:rsidRPr="00C948E0">
        <w:rPr>
          <w:rFonts w:ascii="Times New Roman" w:hAnsi="Times New Roman" w:cs="Times New Roman"/>
          <w:noProof/>
          <w:sz w:val="21"/>
          <w:szCs w:val="21"/>
        </w:rPr>
        <w:drawing>
          <wp:inline distT="0" distB="0" distL="0" distR="0" wp14:anchorId="182F5C9E" wp14:editId="6C00DACF">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6CA1C628" w14:textId="77777777" w:rsidR="00C948E0" w:rsidRPr="00C948E0" w:rsidRDefault="00C948E0" w:rsidP="00C948E0">
      <w:pPr>
        <w:jc w:val="center"/>
        <w:rPr>
          <w:sz w:val="21"/>
          <w:szCs w:val="21"/>
        </w:rPr>
      </w:pPr>
      <w:r w:rsidRPr="00C948E0">
        <w:rPr>
          <w:sz w:val="21"/>
          <w:szCs w:val="21"/>
        </w:rPr>
        <w:t>JAMES M. CZAPIGA, PRESIDE</w:t>
      </w:r>
      <w:bookmarkEnd w:id="12"/>
      <w:r w:rsidRPr="00C948E0">
        <w:rPr>
          <w:sz w:val="21"/>
          <w:szCs w:val="21"/>
        </w:rPr>
        <w:t>NT</w:t>
      </w:r>
    </w:p>
    <w:p w14:paraId="28221B2D" w14:textId="77777777" w:rsidR="009D71AD" w:rsidRPr="00C948E0" w:rsidRDefault="009D71AD" w:rsidP="003C55DD">
      <w:pPr>
        <w:pStyle w:val="NormalWeb"/>
        <w:spacing w:before="0" w:beforeAutospacing="0" w:after="0" w:afterAutospacing="0"/>
        <w:contextualSpacing/>
        <w:jc w:val="both"/>
        <w:rPr>
          <w:rFonts w:ascii="Times New Roman" w:hAnsi="Times New Roman" w:cs="Times New Roman"/>
          <w:sz w:val="21"/>
          <w:szCs w:val="21"/>
        </w:rPr>
      </w:pPr>
    </w:p>
    <w:sectPr w:rsidR="009D71AD" w:rsidRPr="00C948E0" w:rsidSect="00C948E0">
      <w:headerReference w:type="default" r:id="rId11"/>
      <w:footerReference w:type="default" r:id="rId12"/>
      <w:pgSz w:w="12240" w:h="15840"/>
      <w:pgMar w:top="720" w:right="720" w:bottom="720" w:left="72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74DF" w14:textId="77777777" w:rsidR="00934BF3" w:rsidRDefault="00934BF3">
      <w:r>
        <w:separator/>
      </w:r>
    </w:p>
  </w:endnote>
  <w:endnote w:type="continuationSeparator" w:id="0">
    <w:p w14:paraId="34A20156" w14:textId="77777777" w:rsidR="00934BF3" w:rsidRDefault="00934BF3">
      <w:r>
        <w:continuationSeparator/>
      </w:r>
    </w:p>
  </w:endnote>
  <w:endnote w:type="continuationNotice" w:id="1">
    <w:p w14:paraId="713996E1" w14:textId="77777777" w:rsidR="00934BF3" w:rsidRDefault="00934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B7D9" w14:textId="77777777" w:rsidR="00352A05" w:rsidRPr="00210B01" w:rsidRDefault="00352A05" w:rsidP="00C948E0">
    <w:pPr>
      <w:pBdr>
        <w:bottom w:val="single" w:sz="12" w:space="0" w:color="auto"/>
      </w:pBdr>
      <w:tabs>
        <w:tab w:val="left" w:pos="1104"/>
      </w:tabs>
      <w:rPr>
        <w:bCs/>
        <w:sz w:val="16"/>
      </w:rPr>
    </w:pPr>
  </w:p>
  <w:p w14:paraId="3747F28C" w14:textId="77777777" w:rsidR="00352A05" w:rsidRPr="00C948E0" w:rsidRDefault="00352A05" w:rsidP="00C948E0">
    <w:pPr>
      <w:pStyle w:val="Header"/>
      <w:rPr>
        <w:bCs/>
        <w:sz w:val="16"/>
        <w:szCs w:val="16"/>
      </w:rPr>
    </w:pPr>
  </w:p>
  <w:p w14:paraId="5E30C238" w14:textId="77777777" w:rsidR="00352A05" w:rsidRPr="00C948E0" w:rsidRDefault="00352A05" w:rsidP="00C948E0">
    <w:pPr>
      <w:tabs>
        <w:tab w:val="right" w:pos="10080"/>
      </w:tabs>
      <w:rPr>
        <w:bCs/>
        <w:color w:val="000000"/>
        <w:sz w:val="16"/>
        <w:szCs w:val="16"/>
      </w:rPr>
    </w:pPr>
    <w:r w:rsidRPr="00C948E0">
      <w:rPr>
        <w:bCs/>
        <w:color w:val="000000"/>
        <w:sz w:val="16"/>
      </w:rPr>
      <w:t>ALTA Endorsement 11</w:t>
    </w:r>
    <w:r w:rsidRPr="00C948E0">
      <w:rPr>
        <w:bCs/>
        <w:color w:val="000000"/>
        <w:sz w:val="16"/>
        <w:szCs w:val="16"/>
      </w:rPr>
      <w:t xml:space="preserve"> (7-1-2021)</w:t>
    </w:r>
  </w:p>
  <w:p w14:paraId="0F97C4A0" w14:textId="77777777" w:rsidR="00352A05" w:rsidRPr="00C948E0" w:rsidRDefault="00352A05" w:rsidP="00C948E0">
    <w:pPr>
      <w:rPr>
        <w:bCs/>
        <w:color w:val="000000"/>
        <w:sz w:val="16"/>
      </w:rPr>
    </w:pPr>
    <w:r w:rsidRPr="00C948E0">
      <w:rPr>
        <w:bCs/>
        <w:color w:val="000000"/>
        <w:sz w:val="16"/>
      </w:rPr>
      <w:t>Mortgage Modification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6D55" w14:textId="77777777" w:rsidR="00934BF3" w:rsidRDefault="00934BF3">
      <w:r>
        <w:separator/>
      </w:r>
    </w:p>
  </w:footnote>
  <w:footnote w:type="continuationSeparator" w:id="0">
    <w:p w14:paraId="0D84CB61" w14:textId="77777777" w:rsidR="00934BF3" w:rsidRDefault="00934BF3">
      <w:r>
        <w:continuationSeparator/>
      </w:r>
    </w:p>
  </w:footnote>
  <w:footnote w:type="continuationNotice" w:id="1">
    <w:p w14:paraId="1B7648E3" w14:textId="77777777" w:rsidR="00934BF3" w:rsidRDefault="00934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7F5E" w14:textId="77777777" w:rsidR="00352A05" w:rsidRDefault="00352A05" w:rsidP="00C948E0">
    <w:pPr>
      <w:jc w:val="right"/>
      <w:rPr>
        <w:rFonts w:cs="Arial"/>
        <w:bCs/>
      </w:rPr>
    </w:pPr>
    <w:r w:rsidRPr="00D603C5">
      <w:rPr>
        <w:noProof/>
      </w:rPr>
      <w:drawing>
        <wp:inline distT="0" distB="0" distL="0" distR="0" wp14:anchorId="5DF0CB68" wp14:editId="79B83C07">
          <wp:extent cx="1666875" cy="447675"/>
          <wp:effectExtent l="0" t="0" r="9525" b="9525"/>
          <wp:docPr id="2087259884" name="Picture 2087259884"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05630488" w14:textId="77777777" w:rsidR="00352A05" w:rsidRDefault="00352A05" w:rsidP="00C948E0">
    <w:pPr>
      <w:jc w:val="right"/>
      <w:rPr>
        <w:rFonts w:cs="Arial"/>
        <w:b/>
        <w:sz w:val="18"/>
      </w:rPr>
    </w:pPr>
    <w:r>
      <w:rPr>
        <w:rFonts w:cs="Arial"/>
        <w:b/>
        <w:sz w:val="18"/>
      </w:rPr>
      <w:tab/>
    </w:r>
    <w:r w:rsidRPr="00D603C5">
      <w:rPr>
        <w:rFonts w:cs="Arial"/>
        <w:b/>
        <w:sz w:val="18"/>
      </w:rPr>
      <w:t>101 Corporate Place, Rocky Hill, CT 06067</w:t>
    </w:r>
  </w:p>
  <w:p w14:paraId="42B17E8B" w14:textId="77777777" w:rsidR="00352A05" w:rsidRDefault="00352A05" w:rsidP="00C948E0">
    <w:pPr>
      <w:tabs>
        <w:tab w:val="right" w:pos="10800"/>
      </w:tabs>
      <w:rPr>
        <w:rFonts w:cs="Arial"/>
        <w:b/>
        <w:sz w:val="18"/>
      </w:rPr>
    </w:pPr>
  </w:p>
  <w:p w14:paraId="2E50699F" w14:textId="77777777" w:rsidR="00352A05" w:rsidRPr="00C948E0" w:rsidRDefault="00352A05" w:rsidP="00C948E0">
    <w:pPr>
      <w:tabs>
        <w:tab w:val="right" w:pos="10800"/>
      </w:tabs>
      <w:rPr>
        <w:rFonts w:cs="Arial"/>
        <w:b/>
        <w:sz w:val="18"/>
      </w:rPr>
    </w:pPr>
    <w:r>
      <w:rPr>
        <w:noProof/>
      </w:rPr>
      <mc:AlternateContent>
        <mc:Choice Requires="wps">
          <w:drawing>
            <wp:anchor distT="4294967295" distB="4294967295" distL="114300" distR="114300" simplePos="0" relativeHeight="251660288" behindDoc="0" locked="0" layoutInCell="1" allowOverlap="1" wp14:anchorId="2BE3E449" wp14:editId="60B99537">
              <wp:simplePos x="0" y="0"/>
              <wp:positionH relativeFrom="margin">
                <wp:align>left</wp:align>
              </wp:positionH>
              <wp:positionV relativeFrom="paragraph">
                <wp:posOffset>5471</wp:posOffset>
              </wp:positionV>
              <wp:extent cx="6869430" cy="11430"/>
              <wp:effectExtent l="19050" t="19050" r="26670" b="26670"/>
              <wp:wrapNone/>
              <wp:docPr id="1064045392" name="Straight Connector 1064045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1649C" id="Straight Connector 1064045392"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zDPROdN/8m+Jf3v8H0DjT98JMW7btBGutyg50VxMTo+AD55T1XOkQLPVfxLDcN9mt9GSV93uAhwS1LhllfZliQ==" w:salt="58Hj0Hb+Gs+HHILV5gb1A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0"/>
    <w:rsid w:val="00037877"/>
    <w:rsid w:val="00072AC6"/>
    <w:rsid w:val="000968B0"/>
    <w:rsid w:val="000A5BA7"/>
    <w:rsid w:val="000D5B93"/>
    <w:rsid w:val="000E3272"/>
    <w:rsid w:val="000F1A63"/>
    <w:rsid w:val="001206CF"/>
    <w:rsid w:val="00142AF0"/>
    <w:rsid w:val="001D45E9"/>
    <w:rsid w:val="001D55DC"/>
    <w:rsid w:val="001F1757"/>
    <w:rsid w:val="00215108"/>
    <w:rsid w:val="00241ED8"/>
    <w:rsid w:val="002772A7"/>
    <w:rsid w:val="002B4EEA"/>
    <w:rsid w:val="002F768F"/>
    <w:rsid w:val="003336E4"/>
    <w:rsid w:val="00341D5C"/>
    <w:rsid w:val="00352A05"/>
    <w:rsid w:val="00373214"/>
    <w:rsid w:val="00382ECB"/>
    <w:rsid w:val="003A4408"/>
    <w:rsid w:val="003A4AB0"/>
    <w:rsid w:val="003B2AA9"/>
    <w:rsid w:val="003B6DCC"/>
    <w:rsid w:val="003B6ECC"/>
    <w:rsid w:val="003C55DD"/>
    <w:rsid w:val="0042516B"/>
    <w:rsid w:val="00462002"/>
    <w:rsid w:val="00490AF5"/>
    <w:rsid w:val="004914AA"/>
    <w:rsid w:val="004F1F6B"/>
    <w:rsid w:val="00504968"/>
    <w:rsid w:val="00516449"/>
    <w:rsid w:val="005428CD"/>
    <w:rsid w:val="00567713"/>
    <w:rsid w:val="00583B62"/>
    <w:rsid w:val="005B449E"/>
    <w:rsid w:val="005C3E8E"/>
    <w:rsid w:val="005D2374"/>
    <w:rsid w:val="00617EDD"/>
    <w:rsid w:val="00644A83"/>
    <w:rsid w:val="00650885"/>
    <w:rsid w:val="00684ECD"/>
    <w:rsid w:val="0070190D"/>
    <w:rsid w:val="0085336A"/>
    <w:rsid w:val="008829CD"/>
    <w:rsid w:val="00906500"/>
    <w:rsid w:val="00934BF3"/>
    <w:rsid w:val="00935618"/>
    <w:rsid w:val="00941BCE"/>
    <w:rsid w:val="00972FEE"/>
    <w:rsid w:val="009930EE"/>
    <w:rsid w:val="00996D3E"/>
    <w:rsid w:val="009C5156"/>
    <w:rsid w:val="009D71AD"/>
    <w:rsid w:val="009E7860"/>
    <w:rsid w:val="00A54AFD"/>
    <w:rsid w:val="00A70A08"/>
    <w:rsid w:val="00A72C81"/>
    <w:rsid w:val="00A947E4"/>
    <w:rsid w:val="00AF6676"/>
    <w:rsid w:val="00B118F5"/>
    <w:rsid w:val="00B176FA"/>
    <w:rsid w:val="00B403DD"/>
    <w:rsid w:val="00B8790E"/>
    <w:rsid w:val="00C17CA9"/>
    <w:rsid w:val="00C36931"/>
    <w:rsid w:val="00C948E0"/>
    <w:rsid w:val="00CA135A"/>
    <w:rsid w:val="00CC36E0"/>
    <w:rsid w:val="00CE09E4"/>
    <w:rsid w:val="00D16DDE"/>
    <w:rsid w:val="00D2406A"/>
    <w:rsid w:val="00D40EF8"/>
    <w:rsid w:val="00D93FD5"/>
    <w:rsid w:val="00D94904"/>
    <w:rsid w:val="00D9677A"/>
    <w:rsid w:val="00DB3B09"/>
    <w:rsid w:val="00E047AE"/>
    <w:rsid w:val="00E459F6"/>
    <w:rsid w:val="00E56F0A"/>
    <w:rsid w:val="00E76848"/>
    <w:rsid w:val="00EA06C7"/>
    <w:rsid w:val="00EB11B7"/>
    <w:rsid w:val="00EC0FA7"/>
    <w:rsid w:val="00ED52CE"/>
    <w:rsid w:val="00ED7F1E"/>
    <w:rsid w:val="00EF1787"/>
    <w:rsid w:val="00F67F1E"/>
    <w:rsid w:val="00FA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1DA8C7"/>
  <w15:chartTrackingRefBased/>
  <w15:docId w15:val="{974AE99D-A8DC-4D5F-B183-DF9DB65F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link w:val="Heading2Char"/>
    <w:qFormat/>
    <w:rsid w:val="00352A05"/>
    <w:pPr>
      <w:keepNext/>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5400"/>
        <w:tab w:val="right" w:pos="10800"/>
      </w:tabs>
    </w:pPr>
  </w:style>
  <w:style w:type="paragraph" w:styleId="Footer">
    <w:name w:val="footer"/>
    <w:basedOn w:val="Normal"/>
    <w:link w:val="FooterChar"/>
    <w:uiPriority w:val="99"/>
    <w:pPr>
      <w:tabs>
        <w:tab w:val="center" w:pos="5400"/>
        <w:tab w:val="right" w:pos="10800"/>
      </w:tabs>
    </w:pPr>
  </w:style>
  <w:style w:type="paragraph" w:customStyle="1" w:styleId="Header1">
    <w:name w:val="Header1"/>
    <w:basedOn w:val="Header"/>
    <w:pPr>
      <w:pBdr>
        <w:bottom w:val="single" w:sz="18" w:space="1" w:color="auto"/>
      </w:pBdr>
      <w:tabs>
        <w:tab w:val="clear" w:pos="5400"/>
        <w:tab w:val="clear" w:pos="10800"/>
        <w:tab w:val="center" w:pos="4320"/>
        <w:tab w:val="right" w:pos="9360"/>
      </w:tabs>
    </w:pPr>
    <w:rPr>
      <w:rFonts w:ascii="Arial" w:hAnsi="Arial"/>
      <w:b/>
      <w:sz w:val="20"/>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styleId="BalloonText">
    <w:name w:val="Balloon Text"/>
    <w:basedOn w:val="Normal"/>
    <w:link w:val="BalloonTextChar"/>
    <w:rsid w:val="00684ECD"/>
    <w:rPr>
      <w:rFonts w:ascii="Tahoma" w:hAnsi="Tahoma" w:cs="Tahoma"/>
      <w:sz w:val="16"/>
      <w:szCs w:val="16"/>
    </w:rPr>
  </w:style>
  <w:style w:type="character" w:customStyle="1" w:styleId="BalloonTextChar">
    <w:name w:val="Balloon Text Char"/>
    <w:basedOn w:val="DefaultParagraphFont"/>
    <w:link w:val="BalloonText"/>
    <w:rsid w:val="00684ECD"/>
    <w:rPr>
      <w:rFonts w:ascii="Tahoma" w:hAnsi="Tahoma" w:cs="Tahoma"/>
      <w:sz w:val="16"/>
      <w:szCs w:val="16"/>
    </w:rPr>
  </w:style>
  <w:style w:type="character" w:customStyle="1" w:styleId="FooterChar">
    <w:name w:val="Footer Char"/>
    <w:basedOn w:val="DefaultParagraphFont"/>
    <w:link w:val="Footer"/>
    <w:uiPriority w:val="99"/>
    <w:rsid w:val="00684ECD"/>
    <w:rPr>
      <w:sz w:val="24"/>
    </w:rPr>
  </w:style>
  <w:style w:type="character" w:styleId="LineNumber">
    <w:name w:val="line number"/>
    <w:basedOn w:val="DefaultParagraphFont"/>
    <w:qFormat/>
    <w:rsid w:val="00B403DD"/>
    <w:rPr>
      <w:rFonts w:ascii="Arial Narrow" w:hAnsi="Arial Narrow"/>
      <w:sz w:val="18"/>
    </w:rPr>
  </w:style>
  <w:style w:type="paragraph" w:styleId="ListParagraph">
    <w:name w:val="List Paragraph"/>
    <w:basedOn w:val="Normal"/>
    <w:link w:val="ListParagraphChar"/>
    <w:uiPriority w:val="34"/>
    <w:qFormat/>
    <w:rsid w:val="00C36931"/>
    <w:pPr>
      <w:ind w:left="720"/>
      <w:jc w:val="both"/>
    </w:pPr>
    <w:rPr>
      <w:rFonts w:ascii="Arial" w:eastAsia="Arial" w:hAnsi="Arial"/>
      <w:sz w:val="22"/>
      <w:szCs w:val="22"/>
    </w:rPr>
  </w:style>
  <w:style w:type="character" w:customStyle="1" w:styleId="ListParagraphChar">
    <w:name w:val="List Paragraph Char"/>
    <w:link w:val="ListParagraph"/>
    <w:uiPriority w:val="34"/>
    <w:rsid w:val="00C36931"/>
    <w:rPr>
      <w:rFonts w:ascii="Arial" w:eastAsia="Arial" w:hAnsi="Arial"/>
      <w:sz w:val="22"/>
      <w:szCs w:val="22"/>
    </w:rPr>
  </w:style>
  <w:style w:type="paragraph" w:customStyle="1" w:styleId="Level1">
    <w:name w:val="Level 1"/>
    <w:basedOn w:val="Normal"/>
    <w:next w:val="Normal"/>
    <w:rsid w:val="00C36931"/>
    <w:pPr>
      <w:widowControl w:val="0"/>
      <w:autoSpaceDE w:val="0"/>
      <w:autoSpaceDN w:val="0"/>
      <w:adjustRightInd w:val="0"/>
      <w:jc w:val="both"/>
    </w:pPr>
    <w:rPr>
      <w:rFonts w:ascii="Arial" w:eastAsia="Arial" w:hAnsi="Arial" w:cs="Arial Black"/>
      <w:sz w:val="22"/>
      <w:szCs w:val="22"/>
    </w:rPr>
  </w:style>
  <w:style w:type="character" w:styleId="CommentReference">
    <w:name w:val="annotation reference"/>
    <w:basedOn w:val="DefaultParagraphFont"/>
    <w:rsid w:val="009D71AD"/>
    <w:rPr>
      <w:sz w:val="16"/>
      <w:szCs w:val="16"/>
    </w:rPr>
  </w:style>
  <w:style w:type="paragraph" w:styleId="CommentText">
    <w:name w:val="annotation text"/>
    <w:basedOn w:val="Normal"/>
    <w:link w:val="CommentTextChar"/>
    <w:rsid w:val="009D71AD"/>
    <w:rPr>
      <w:sz w:val="20"/>
    </w:rPr>
  </w:style>
  <w:style w:type="character" w:customStyle="1" w:styleId="CommentTextChar">
    <w:name w:val="Comment Text Char"/>
    <w:basedOn w:val="DefaultParagraphFont"/>
    <w:link w:val="CommentText"/>
    <w:rsid w:val="009D71AD"/>
  </w:style>
  <w:style w:type="paragraph" w:styleId="CommentSubject">
    <w:name w:val="annotation subject"/>
    <w:basedOn w:val="CommentText"/>
    <w:next w:val="CommentText"/>
    <w:link w:val="CommentSubjectChar"/>
    <w:rsid w:val="009D71AD"/>
    <w:rPr>
      <w:b/>
      <w:bCs/>
    </w:rPr>
  </w:style>
  <w:style w:type="character" w:customStyle="1" w:styleId="CommentSubjectChar">
    <w:name w:val="Comment Subject Char"/>
    <w:basedOn w:val="CommentTextChar"/>
    <w:link w:val="CommentSubject"/>
    <w:rsid w:val="009D71AD"/>
    <w:rPr>
      <w:b/>
      <w:bCs/>
    </w:rPr>
  </w:style>
  <w:style w:type="paragraph" w:styleId="Revision">
    <w:name w:val="Revision"/>
    <w:hidden/>
    <w:uiPriority w:val="99"/>
    <w:semiHidden/>
    <w:rsid w:val="00CA135A"/>
    <w:rPr>
      <w:sz w:val="24"/>
    </w:rPr>
  </w:style>
  <w:style w:type="character" w:styleId="Hyperlink">
    <w:name w:val="Hyperlink"/>
    <w:rsid w:val="00935618"/>
    <w:rPr>
      <w:color w:val="0000FF"/>
      <w:u w:val="single"/>
    </w:rPr>
  </w:style>
  <w:style w:type="character" w:customStyle="1" w:styleId="HeaderChar">
    <w:name w:val="Header Char"/>
    <w:link w:val="Header"/>
    <w:uiPriority w:val="99"/>
    <w:rsid w:val="00C948E0"/>
    <w:rPr>
      <w:sz w:val="24"/>
    </w:rPr>
  </w:style>
  <w:style w:type="paragraph" w:customStyle="1" w:styleId="Default">
    <w:name w:val="Default"/>
    <w:rsid w:val="00C948E0"/>
    <w:pPr>
      <w:widowControl w:val="0"/>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52A05"/>
    <w:rPr>
      <w:b/>
      <w:bCs/>
      <w:sz w:val="24"/>
      <w:szCs w:val="24"/>
    </w:rPr>
  </w:style>
  <w:style w:type="paragraph" w:styleId="Title">
    <w:name w:val="Title"/>
    <w:basedOn w:val="Normal"/>
    <w:link w:val="TitleChar"/>
    <w:qFormat/>
    <w:rsid w:val="00352A05"/>
    <w:pPr>
      <w:jc w:val="center"/>
    </w:pPr>
    <w:rPr>
      <w:b/>
      <w:bCs/>
      <w:szCs w:val="24"/>
      <w:u w:val="single"/>
    </w:rPr>
  </w:style>
  <w:style w:type="character" w:customStyle="1" w:styleId="TitleChar">
    <w:name w:val="Title Char"/>
    <w:basedOn w:val="DefaultParagraphFont"/>
    <w:link w:val="Title"/>
    <w:rsid w:val="00352A05"/>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44B14-FD2B-45F6-AC5E-89CB4BD83296}">
  <ds:schemaRefs>
    <ds:schemaRef ds:uri="http://schemas.microsoft.com/sharepoint/v3/contenttype/forms"/>
  </ds:schemaRefs>
</ds:datastoreItem>
</file>

<file path=customXml/itemProps2.xml><?xml version="1.0" encoding="utf-8"?>
<ds:datastoreItem xmlns:ds="http://schemas.openxmlformats.org/officeDocument/2006/customXml" ds:itemID="{73464E48-68EA-4400-803B-A4FCE99FC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E2978-60EB-4D5B-B54A-6EBE2F977D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ALTA Endorsement 11-06 Mortgage Modification 6-17-06</vt:lpstr>
    </vt:vector>
  </TitlesOfParts>
  <Company>First American Corp.</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11-06 Mortgage Modification 6-17-06</dc:title>
  <dc:subject/>
  <dc:creator>ALTA Forms Committee</dc:creator>
  <cp:keywords/>
  <cp:lastModifiedBy>Finnie Lau</cp:lastModifiedBy>
  <cp:revision>9</cp:revision>
  <cp:lastPrinted>2009-05-13T22:55:00Z</cp:lastPrinted>
  <dcterms:created xsi:type="dcterms:W3CDTF">2021-10-05T11:44:00Z</dcterms:created>
  <dcterms:modified xsi:type="dcterms:W3CDTF">2023-11-06T17:25:00Z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49400</vt:r8>
  </property>
</Properties>
</file>